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ind w:firstLine="0"/>
        <w:jc w:val="center"/>
        <w:rPr>
          <w:rFonts w:ascii="文鼎大标宋简" w:hAnsi="宋体" w:eastAsia="文鼎大标宋简"/>
          <w:b/>
          <w:color w:val="000000"/>
          <w:sz w:val="44"/>
          <w:szCs w:val="44"/>
        </w:rPr>
      </w:pPr>
    </w:p>
    <w:p>
      <w:pPr>
        <w:pStyle w:val="23"/>
        <w:ind w:firstLine="0"/>
        <w:jc w:val="center"/>
        <w:rPr>
          <w:rFonts w:ascii="文鼎大标宋简" w:hAnsi="宋体" w:eastAsia="文鼎大标宋简"/>
          <w:b/>
          <w:color w:val="000000"/>
          <w:sz w:val="44"/>
          <w:szCs w:val="44"/>
        </w:rPr>
      </w:pPr>
    </w:p>
    <w:p>
      <w:pPr>
        <w:pStyle w:val="23"/>
        <w:ind w:firstLine="0"/>
        <w:jc w:val="center"/>
        <w:rPr>
          <w:rFonts w:ascii="文鼎大标宋简" w:hAnsi="宋体" w:eastAsia="文鼎大标宋简"/>
          <w:b/>
          <w:color w:val="000000"/>
          <w:sz w:val="44"/>
          <w:szCs w:val="44"/>
        </w:rPr>
      </w:pPr>
      <w:r>
        <w:rPr>
          <w:rFonts w:hint="eastAsia" w:ascii="文鼎大标宋简" w:hAnsi="宋体" w:eastAsia="文鼎大标宋简"/>
          <w:b/>
          <w:color w:val="000000"/>
          <w:sz w:val="44"/>
          <w:szCs w:val="44"/>
        </w:rPr>
        <w:drawing>
          <wp:inline distT="0" distB="0" distL="114300" distR="114300">
            <wp:extent cx="836930" cy="1149350"/>
            <wp:effectExtent l="0" t="0" r="1270" b="8890"/>
            <wp:docPr id="1" name="图片 1" descr="LOGO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true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ind w:firstLine="0"/>
        <w:jc w:val="center"/>
        <w:rPr>
          <w:rFonts w:ascii="文鼎大标宋简" w:hAnsi="宋体" w:eastAsia="文鼎大标宋简"/>
          <w:b/>
          <w:color w:val="000000"/>
          <w:sz w:val="44"/>
          <w:szCs w:val="44"/>
        </w:rPr>
      </w:pPr>
    </w:p>
    <w:p>
      <w:pPr>
        <w:spacing w:line="800" w:lineRule="exact"/>
        <w:jc w:val="center"/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</w:rPr>
        <w:t xml:space="preserve"> 广州市第七届建筑工匠技能擂台赛</w:t>
      </w:r>
    </w:p>
    <w:p>
      <w:pPr>
        <w:tabs>
          <w:tab w:val="center" w:pos="4598"/>
          <w:tab w:val="left" w:pos="6295"/>
        </w:tabs>
        <w:spacing w:line="800" w:lineRule="exact"/>
        <w:jc w:val="center"/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</w:rPr>
        <w:t>（电焊）</w:t>
      </w:r>
    </w:p>
    <w:p>
      <w:pPr>
        <w:tabs>
          <w:tab w:val="center" w:pos="4598"/>
          <w:tab w:val="left" w:pos="6295"/>
        </w:tabs>
        <w:spacing w:line="800" w:lineRule="exact"/>
        <w:jc w:val="left"/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bCs/>
          <w:color w:val="000000"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48"/>
          <w:szCs w:val="48"/>
        </w:rPr>
        <w:t>技</w:t>
      </w:r>
    </w:p>
    <w:p>
      <w:pPr>
        <w:jc w:val="center"/>
        <w:rPr>
          <w:rFonts w:asciiTheme="majorEastAsia" w:hAnsiTheme="majorEastAsia" w:eastAsiaTheme="majorEastAsia"/>
          <w:b/>
          <w:bCs/>
          <w:color w:val="000000"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48"/>
          <w:szCs w:val="48"/>
        </w:rPr>
        <w:t>术</w:t>
      </w:r>
    </w:p>
    <w:p>
      <w:pPr>
        <w:jc w:val="center"/>
        <w:rPr>
          <w:rFonts w:asciiTheme="majorEastAsia" w:hAnsiTheme="majorEastAsia" w:eastAsiaTheme="majorEastAsia"/>
          <w:b/>
          <w:bCs/>
          <w:color w:val="000000"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48"/>
          <w:szCs w:val="48"/>
        </w:rPr>
        <w:t>文</w:t>
      </w:r>
    </w:p>
    <w:p>
      <w:pPr>
        <w:jc w:val="center"/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48"/>
          <w:szCs w:val="48"/>
        </w:rPr>
        <w:t>件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hint="default" w:ascii="宋体" w:hAnsi="宋体" w:cs="宋体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</w:rPr>
        <w:t>2022年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</w:p>
    <w:p>
      <w:pPr>
        <w:spacing w:line="360" w:lineRule="auto"/>
        <w:jc w:val="center"/>
        <w:rPr>
          <w:rStyle w:val="25"/>
          <w:rFonts w:ascii="宋体" w:hAnsi="宋体" w:cs="宋体"/>
          <w:b/>
          <w:bCs/>
          <w:sz w:val="30"/>
          <w:szCs w:val="30"/>
          <w:shd w:val="clear" w:color="auto" w:fill="auto"/>
        </w:rPr>
      </w:pPr>
      <w:r>
        <w:rPr>
          <w:rStyle w:val="25"/>
          <w:rFonts w:ascii="宋体" w:hAnsi="宋体" w:cs="宋体"/>
          <w:b/>
          <w:bCs/>
          <w:sz w:val="30"/>
          <w:szCs w:val="30"/>
          <w:shd w:val="clear" w:color="auto" w:fill="auto"/>
        </w:rPr>
        <w:t>广州市第七届建筑工匠技能擂台赛组委会</w:t>
      </w:r>
    </w:p>
    <w:p>
      <w:pPr>
        <w:numPr>
          <w:ilvl w:val="0"/>
          <w:numId w:val="1"/>
        </w:numPr>
        <w:spacing w:line="560" w:lineRule="exact"/>
        <w:rPr>
          <w:rFonts w:ascii="黑体" w:hAnsi="黑体" w:eastAsia="黑体"/>
          <w:b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134" w:right="1029" w:bottom="1134" w:left="1217" w:header="17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黑体" w:hAnsi="黑体" w:eastAsia="黑体"/>
          <w:b/>
          <w:sz w:val="30"/>
          <w:szCs w:val="30"/>
          <w:lang w:val="en" w:eastAsia="zh-CN"/>
        </w:rPr>
      </w:pPr>
      <w:r>
        <w:rPr>
          <w:rFonts w:hint="eastAsia" w:ascii="黑体" w:hAnsi="黑体" w:eastAsia="黑体"/>
          <w:b/>
          <w:sz w:val="30"/>
          <w:szCs w:val="30"/>
          <w:lang w:val="en" w:eastAsia="zh-CN"/>
        </w:rPr>
        <w:t>电焊赛项技术文件</w:t>
      </w:r>
    </w:p>
    <w:p>
      <w:pPr>
        <w:numPr>
          <w:ilvl w:val="0"/>
          <w:numId w:val="1"/>
        </w:numPr>
        <w:spacing w:line="56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命题原则 </w:t>
      </w:r>
    </w:p>
    <w:p>
      <w:pPr>
        <w:spacing w:line="360" w:lineRule="auto"/>
        <w:ind w:firstLine="480" w:firstLineChars="200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</w:rPr>
        <w:t>贯彻中共中央办公厅国务院办公厅《关于提高技术工人待遇的意见》，与建筑产业工人队伍建设相衔接，遵循</w:t>
      </w:r>
      <w:bookmarkStart w:id="10" w:name="_GoBack"/>
      <w:bookmarkEnd w:id="10"/>
      <w:r>
        <w:rPr>
          <w:rFonts w:hint="eastAsia" w:ascii="宋体" w:hAnsi="宋体" w:cs="宋体"/>
          <w:color w:val="auto"/>
          <w:sz w:val="24"/>
        </w:rPr>
        <w:t>国家、行业职业资格标准，结合生产实际，注重质量和精度，体现最新技术和工艺，将建筑施工职业素养贯穿考核全过程，规范化操作与结果评判相结合，考核选手职业综合能</w:t>
      </w:r>
      <w:r>
        <w:rPr>
          <w:rFonts w:hint="eastAsia"/>
          <w:color w:val="auto"/>
          <w:sz w:val="24"/>
          <w:szCs w:val="32"/>
        </w:rPr>
        <w:t>力，对技能人才培养</w:t>
      </w:r>
      <w:r>
        <w:rPr>
          <w:rFonts w:hint="eastAsia" w:ascii="宋体" w:hAnsi="宋体" w:cs="宋体"/>
          <w:color w:val="auto"/>
          <w:sz w:val="24"/>
        </w:rPr>
        <w:t>发</w:t>
      </w:r>
      <w:r>
        <w:rPr>
          <w:rFonts w:hint="eastAsia"/>
          <w:color w:val="auto"/>
          <w:sz w:val="24"/>
          <w:szCs w:val="32"/>
        </w:rPr>
        <w:t>挥示范指导作用</w:t>
      </w:r>
      <w:r>
        <w:rPr>
          <w:rFonts w:hint="eastAsia" w:ascii="仿宋_GB2312" w:hAnsi="黑体" w:eastAsia="仿宋_GB2312"/>
          <w:sz w:val="24"/>
          <w:szCs w:val="24"/>
        </w:rPr>
        <w:t>。</w:t>
      </w:r>
    </w:p>
    <w:p>
      <w:pPr>
        <w:numPr>
          <w:ilvl w:val="0"/>
          <w:numId w:val="2"/>
        </w:numPr>
        <w:spacing w:line="56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竞赛试题</w:t>
      </w:r>
    </w:p>
    <w:p>
      <w:pPr>
        <w:spacing w:line="560" w:lineRule="exac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 xml:space="preserve">2.1  </w:t>
      </w:r>
      <w:r>
        <w:rPr>
          <w:rFonts w:hint="eastAsia" w:ascii="仿宋_GB2312" w:hAnsi="黑体" w:eastAsia="仿宋_GB2312"/>
          <w:b/>
          <w:bCs/>
          <w:sz w:val="24"/>
          <w:szCs w:val="24"/>
          <w:lang w:eastAsia="zh-CN"/>
        </w:rPr>
        <w:t>赛项效果图及尺寸图</w:t>
      </w:r>
      <w:r>
        <w:rPr>
          <w:rFonts w:hint="eastAsia" w:ascii="仿宋_GB2312" w:hAnsi="黑体" w:eastAsia="仿宋_GB2312"/>
          <w:sz w:val="24"/>
          <w:szCs w:val="24"/>
        </w:rPr>
        <w:t>，如图1、图2。</w:t>
      </w:r>
    </w:p>
    <w:p>
      <w:pPr>
        <w:jc w:val="center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drawing>
          <wp:inline distT="0" distB="0" distL="114300" distR="114300">
            <wp:extent cx="6114415" cy="2877185"/>
            <wp:effectExtent l="0" t="0" r="635" b="18415"/>
            <wp:docPr id="10" name="图片 10" descr="桥模20220516-4（先用）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桥模20220516-4（先用）"/>
                    <pic:cNvPicPr>
                      <a:picLocks noChangeAspect="true"/>
                    </pic:cNvPicPr>
                  </pic:nvPicPr>
                  <pic:blipFill>
                    <a:blip r:embed="rId8"/>
                    <a:srcRect t="12608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黑体" w:eastAsia="仿宋_GB2312"/>
          <w:b/>
          <w:bCs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图 1</w:t>
      </w:r>
    </w:p>
    <w:p>
      <w:pPr>
        <w:jc w:val="center"/>
        <w:rPr>
          <w:rFonts w:hint="eastAsia" w:ascii="仿宋_GB2312" w:hAnsi="黑体" w:eastAsia="仿宋_GB2312"/>
          <w:sz w:val="24"/>
          <w:szCs w:val="24"/>
          <w:lang w:eastAsia="zh-CN"/>
        </w:rPr>
      </w:pPr>
      <w:r>
        <w:rPr>
          <w:rFonts w:hint="eastAsia" w:ascii="仿宋_GB2312" w:hAnsi="黑体" w:eastAsia="仿宋_GB2312"/>
          <w:sz w:val="24"/>
          <w:szCs w:val="24"/>
          <w:lang w:eastAsia="zh-CN"/>
        </w:rPr>
        <w:drawing>
          <wp:inline distT="0" distB="0" distL="114300" distR="114300">
            <wp:extent cx="6440805" cy="1595755"/>
            <wp:effectExtent l="0" t="0" r="17145" b="4445"/>
            <wp:docPr id="6" name="图片 6" descr="主桥-20220626重画截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主桥-20220626重画截图"/>
                    <pic:cNvPicPr>
                      <a:picLocks noChangeAspect="true"/>
                    </pic:cNvPicPr>
                  </pic:nvPicPr>
                  <pic:blipFill>
                    <a:blip r:embed="rId9"/>
                    <a:srcRect l="486" t="8003" r="608" b="5649"/>
                    <a:stretch>
                      <a:fillRect/>
                    </a:stretch>
                  </pic:blipFill>
                  <pic:spPr>
                    <a:xfrm>
                      <a:off x="0" y="0"/>
                      <a:ext cx="644080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仿宋_GB2312" w:hAnsi="黑体" w:eastAsia="仿宋_GB2312"/>
          <w:b/>
          <w:bCs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图2</w:t>
      </w:r>
    </w:p>
    <w:p>
      <w:pPr>
        <w:spacing w:line="48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2.2</w:t>
      </w:r>
      <w:r>
        <w:rPr>
          <w:rFonts w:hint="eastAsia" w:ascii="仿宋_GB2312" w:hAnsi="黑体" w:eastAsia="仿宋_GB2312"/>
          <w:sz w:val="24"/>
          <w:szCs w:val="24"/>
        </w:rPr>
        <w:t xml:space="preserve">  </w:t>
      </w:r>
      <w:r>
        <w:rPr>
          <w:rFonts w:hint="eastAsia" w:ascii="仿宋_GB2312" w:hAnsi="黑体" w:eastAsia="仿宋_GB2312"/>
          <w:b/>
          <w:bCs/>
          <w:sz w:val="24"/>
          <w:szCs w:val="24"/>
        </w:rPr>
        <w:t>竞赛内容及总分成绩</w:t>
      </w:r>
      <w:r>
        <w:rPr>
          <w:rFonts w:hint="eastAsia" w:ascii="仿宋_GB2312" w:hAnsi="黑体" w:eastAsia="仿宋_GB2312"/>
          <w:sz w:val="24"/>
          <w:szCs w:val="24"/>
        </w:rPr>
        <w:t>：按照“海珠桥”模型，将三个预制分段装配成形，焊接2个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拼装</w:t>
      </w:r>
      <w:r>
        <w:rPr>
          <w:rFonts w:hint="eastAsia" w:ascii="仿宋_GB2312" w:hAnsi="黑体" w:eastAsia="仿宋_GB2312"/>
          <w:sz w:val="24"/>
          <w:szCs w:val="24"/>
        </w:rPr>
        <w:t>对口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焊缝</w:t>
      </w:r>
      <w:r>
        <w:rPr>
          <w:rFonts w:hint="eastAsia" w:ascii="仿宋_GB2312" w:hAnsi="黑体" w:eastAsia="仿宋_GB2312"/>
          <w:sz w:val="24"/>
          <w:szCs w:val="24"/>
        </w:rPr>
        <w:t>，共计焊接4条立缝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和</w:t>
      </w:r>
      <w:r>
        <w:rPr>
          <w:rFonts w:hint="eastAsia" w:ascii="仿宋_GB2312" w:hAnsi="黑体" w:eastAsia="仿宋_GB2312"/>
          <w:sz w:val="24"/>
          <w:szCs w:val="24"/>
        </w:rPr>
        <w:t>2条平焊缝，即：项目1--板对接立焊（立1～立4）、项目2---板对接平焊（平1～平2）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；</w:t>
      </w:r>
      <w:r>
        <w:rPr>
          <w:rFonts w:hint="eastAsia" w:ascii="仿宋_GB2312" w:hAnsi="黑体" w:eastAsia="仿宋_GB2312"/>
          <w:sz w:val="24"/>
          <w:szCs w:val="24"/>
        </w:rPr>
        <w:t>个人获奖总成绩为100分（满分）。</w:t>
      </w:r>
    </w:p>
    <w:p>
      <w:pPr>
        <w:spacing w:line="560" w:lineRule="exac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2.2.1  项目1--板对接立焊</w:t>
      </w:r>
      <w:r>
        <w:rPr>
          <w:rFonts w:hint="eastAsia" w:ascii="仿宋_GB2312" w:hAnsi="黑体" w:eastAsia="仿宋_GB2312"/>
          <w:sz w:val="24"/>
          <w:szCs w:val="24"/>
        </w:rPr>
        <w:t>（立1～立4）</w:t>
      </w:r>
    </w:p>
    <w:p>
      <w:pPr>
        <w:spacing w:line="560" w:lineRule="exact"/>
        <w:ind w:firstLine="420" w:firstLineChars="175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项目1的４条对口立缝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为两侧桥腿立板对口的焊缝</w:t>
      </w:r>
      <w:r>
        <w:rPr>
          <w:rFonts w:hint="eastAsia" w:ascii="仿宋_GB2312" w:hAnsi="黑体" w:eastAsia="仿宋_GB2312"/>
          <w:sz w:val="24"/>
          <w:szCs w:val="24"/>
        </w:rPr>
        <w:t>，均使用焊条手工电弧焊（SMAW）（打底、填充、盖面）进行全熔透焊接，分段对口的立焊缝（立1～立4）的示意图如图３。</w:t>
      </w:r>
    </w:p>
    <w:p>
      <w:pPr>
        <w:jc w:val="center"/>
        <w:rPr>
          <w:rFonts w:hint="eastAsia" w:ascii="仿宋_GB2312" w:hAnsi="黑体" w:eastAsia="仿宋_GB2312"/>
          <w:sz w:val="24"/>
          <w:szCs w:val="24"/>
          <w:lang w:eastAsia="zh-CN"/>
        </w:rPr>
      </w:pPr>
      <w:r>
        <w:rPr>
          <w:rFonts w:hint="eastAsia" w:ascii="仿宋_GB2312" w:hAnsi="黑体" w:eastAsia="仿宋_GB2312"/>
          <w:sz w:val="24"/>
          <w:szCs w:val="24"/>
          <w:lang w:eastAsia="zh-CN"/>
        </w:rPr>
        <w:drawing>
          <wp:inline distT="0" distB="0" distL="114300" distR="114300">
            <wp:extent cx="2882265" cy="2875280"/>
            <wp:effectExtent l="0" t="0" r="13335" b="1270"/>
            <wp:docPr id="7" name="图片 7" descr="项目1--2022.6.2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项目1--2022.6.26"/>
                    <pic:cNvPicPr>
                      <a:picLocks noChangeAspect="true"/>
                    </pic:cNvPicPr>
                  </pic:nvPicPr>
                  <pic:blipFill>
                    <a:blip r:embed="rId10"/>
                    <a:srcRect l="2932" r="5130"/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仿宋_GB2312" w:hAnsi="黑体" w:eastAsia="仿宋_GB2312"/>
          <w:b/>
          <w:bCs/>
          <w:sz w:val="24"/>
          <w:szCs w:val="24"/>
          <w:shd w:val="clear" w:color="FFFFFF" w:fill="D9D9D9"/>
        </w:rPr>
      </w:pPr>
      <w:r>
        <w:rPr>
          <w:rFonts w:hint="eastAsia" w:ascii="仿宋_GB2312" w:hAnsi="黑体" w:eastAsia="仿宋_GB2312"/>
          <w:b/>
          <w:bCs/>
          <w:sz w:val="24"/>
          <w:szCs w:val="24"/>
          <w:shd w:val="clear" w:color="auto" w:fill="auto"/>
        </w:rPr>
        <w:t>图３</w:t>
      </w:r>
    </w:p>
    <w:p>
      <w:pPr>
        <w:spacing w:line="560" w:lineRule="exac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2.2.2  项目２---板对接平焊</w:t>
      </w:r>
      <w:r>
        <w:rPr>
          <w:rFonts w:hint="eastAsia" w:ascii="仿宋_GB2312" w:hAnsi="黑体" w:eastAsia="仿宋_GB2312"/>
          <w:sz w:val="24"/>
          <w:szCs w:val="24"/>
        </w:rPr>
        <w:t>（平1～平2）</w:t>
      </w:r>
    </w:p>
    <w:p>
      <w:pPr>
        <w:spacing w:line="560" w:lineRule="exact"/>
        <w:ind w:firstLine="420" w:firstLineChars="175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项目2的２条对口平焊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缝为桥面平板对口的焊缝</w:t>
      </w:r>
      <w:r>
        <w:rPr>
          <w:rFonts w:hint="eastAsia" w:ascii="仿宋_GB2312" w:hAnsi="黑体" w:eastAsia="仿宋_GB2312"/>
          <w:sz w:val="24"/>
          <w:szCs w:val="24"/>
        </w:rPr>
        <w:t>，均使用焊条手工电弧焊（SMAW）（打底、填充、盖面）进行全熔透焊接，分段对口的平焊缝（平1～平2）的分解示意图如图４。</w:t>
      </w:r>
    </w:p>
    <w:p>
      <w:pPr>
        <w:jc w:val="center"/>
        <w:rPr>
          <w:rFonts w:hint="eastAsia" w:ascii="仿宋_GB2312" w:hAnsi="黑体" w:eastAsia="仿宋_GB2312"/>
          <w:sz w:val="24"/>
          <w:szCs w:val="24"/>
          <w:lang w:eastAsia="zh-CN"/>
        </w:rPr>
      </w:pPr>
      <w:r>
        <w:rPr>
          <w:rFonts w:hint="eastAsia" w:ascii="仿宋_GB2312" w:hAnsi="黑体" w:eastAsia="仿宋_GB2312"/>
          <w:sz w:val="24"/>
          <w:szCs w:val="24"/>
          <w:lang w:eastAsia="zh-CN"/>
        </w:rPr>
        <w:drawing>
          <wp:inline distT="0" distB="0" distL="114300" distR="114300">
            <wp:extent cx="6111240" cy="2301875"/>
            <wp:effectExtent l="0" t="0" r="3810" b="3175"/>
            <wp:docPr id="11" name="图片 11" descr="项目2-2022.6.2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项目2-2022.6.26"/>
                    <pic:cNvPicPr>
                      <a:picLocks noChangeAspect="true"/>
                    </pic:cNvPicPr>
                  </pic:nvPicPr>
                  <pic:blipFill>
                    <a:blip r:embed="rId11"/>
                    <a:srcRect l="2187" t="7281" r="2430" b="7281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hint="eastAsia" w:ascii="仿宋_GB2312" w:hAnsi="黑体" w:eastAsia="仿宋_GB2312"/>
          <w:b/>
          <w:bCs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  <w:shd w:val="clear" w:color="auto" w:fill="auto"/>
        </w:rPr>
        <w:t>图４</w:t>
      </w:r>
    </w:p>
    <w:p>
      <w:pPr>
        <w:spacing w:line="560" w:lineRule="exac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2.3  竞赛形式</w:t>
      </w:r>
    </w:p>
    <w:p>
      <w:pPr>
        <w:spacing w:line="560" w:lineRule="exact"/>
        <w:ind w:firstLine="420" w:firstLineChars="175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采用单人竞赛形式，选手独立完成规定的竞赛内容。</w:t>
      </w:r>
    </w:p>
    <w:p>
      <w:pPr>
        <w:spacing w:line="560" w:lineRule="exact"/>
        <w:rPr>
          <w:rFonts w:ascii="仿宋_GB2312" w:hAnsi="黑体" w:eastAsia="仿宋_GB2312"/>
          <w:b/>
          <w:bCs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2.4  竞赛时间</w:t>
      </w:r>
    </w:p>
    <w:p>
      <w:pPr>
        <w:spacing w:line="560" w:lineRule="exact"/>
        <w:ind w:firstLine="420" w:firstLineChars="175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竞赛总时长为</w:t>
      </w:r>
      <w:r>
        <w:rPr>
          <w:rFonts w:hint="eastAsia" w:ascii="仿宋_GB2312" w:hAnsi="黑体" w:eastAsia="仿宋_GB2312"/>
          <w:b/>
          <w:bCs/>
          <w:sz w:val="24"/>
          <w:szCs w:val="24"/>
        </w:rPr>
        <w:t>1</w:t>
      </w:r>
      <w:r>
        <w:rPr>
          <w:rFonts w:hint="eastAsia" w:ascii="仿宋_GB2312" w:hAnsi="黑体" w:eastAsia="仿宋_GB2312"/>
          <w:b/>
          <w:bCs/>
          <w:sz w:val="24"/>
          <w:szCs w:val="24"/>
          <w:lang w:val="en-US" w:eastAsia="zh-CN"/>
        </w:rPr>
        <w:t>80</w:t>
      </w:r>
      <w:r>
        <w:rPr>
          <w:rFonts w:hint="eastAsia" w:ascii="仿宋_GB2312" w:hAnsi="黑体" w:eastAsia="仿宋_GB2312"/>
          <w:sz w:val="24"/>
          <w:szCs w:val="24"/>
        </w:rPr>
        <w:t>分钟。</w:t>
      </w:r>
    </w:p>
    <w:p>
      <w:pPr>
        <w:spacing w:line="560" w:lineRule="exact"/>
        <w:rPr>
          <w:rFonts w:ascii="仿宋_GB2312" w:hAnsi="黑体" w:eastAsia="仿宋_GB2312"/>
          <w:b/>
          <w:bCs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2.5  竞赛要求</w:t>
      </w:r>
    </w:p>
    <w:p>
      <w:pPr>
        <w:spacing w:line="560" w:lineRule="exac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2.5.1  竞赛项目说明</w:t>
      </w:r>
      <w:r>
        <w:rPr>
          <w:rFonts w:hint="eastAsia" w:ascii="仿宋_GB2312" w:hAnsi="黑体" w:eastAsia="仿宋_GB2312"/>
          <w:sz w:val="24"/>
          <w:szCs w:val="24"/>
        </w:rPr>
        <w:t xml:space="preserve">（见表1）   </w:t>
      </w:r>
    </w:p>
    <w:p>
      <w:pPr>
        <w:ind w:firstLine="560" w:firstLineChars="200"/>
        <w:rPr>
          <w:rFonts w:ascii="仿宋_GB2312" w:hAnsi="黑体" w:eastAsia="仿宋_GB2312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</w:t>
      </w:r>
      <w:r>
        <w:rPr>
          <w:rFonts w:hint="eastAsia" w:ascii="仿宋_GB2312" w:hAnsi="黑体" w:eastAsia="仿宋_GB2312"/>
          <w:sz w:val="24"/>
          <w:szCs w:val="24"/>
        </w:rPr>
        <w:t xml:space="preserve">     </w:t>
      </w:r>
      <w:r>
        <w:rPr>
          <w:rFonts w:hint="eastAsia" w:ascii="仿宋_GB2312" w:hAnsi="黑体" w:eastAsia="仿宋_GB2312"/>
          <w:b/>
          <w:bCs/>
          <w:sz w:val="24"/>
          <w:szCs w:val="24"/>
        </w:rPr>
        <w:t>竞赛项目说明</w:t>
      </w:r>
      <w:r>
        <w:rPr>
          <w:rFonts w:hint="eastAsia" w:ascii="仿宋_GB2312" w:hAnsi="黑体" w:eastAsia="仿宋_GB2312"/>
          <w:sz w:val="24"/>
          <w:szCs w:val="24"/>
        </w:rPr>
        <w:t xml:space="preserve">                     表1 </w:t>
      </w:r>
    </w:p>
    <w:tbl>
      <w:tblPr>
        <w:tblStyle w:val="10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722"/>
        <w:gridCol w:w="660"/>
        <w:gridCol w:w="1093"/>
        <w:gridCol w:w="737"/>
        <w:gridCol w:w="690"/>
        <w:gridCol w:w="765"/>
        <w:gridCol w:w="855"/>
        <w:gridCol w:w="765"/>
        <w:gridCol w:w="1034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竞赛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焊缝类别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材料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材质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对口母材厚度及长度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（mm）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焊缝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数量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焊接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方法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焊接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位置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焊材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型号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焊材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规格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焊接坡口角度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（V型）</w:t>
            </w: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质量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项目1：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板对接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立焊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对接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钢板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/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Q235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29"/>
              </w:tabs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δ=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szCs w:val="21"/>
              </w:rPr>
              <w:t>mm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L=90mm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4条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SMAW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立焊</w:t>
            </w:r>
          </w:p>
          <w:p>
            <w:pPr>
              <w:spacing w:line="30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（3G）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碱性焊：E5015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Φ3.2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60°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（钝边0.5mm）</w:t>
            </w: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结构外形尺寸评分、焊缝外观评分、焊缝超声波检测评分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项目2：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板对接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平焊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对接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钢板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/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Q235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29"/>
              </w:tabs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δ=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szCs w:val="21"/>
              </w:rPr>
              <w:t>mm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L=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300</w:t>
            </w:r>
            <w:r>
              <w:rPr>
                <w:rFonts w:hint="eastAsia" w:asciiTheme="minorEastAsia" w:hAnsiTheme="minorEastAsia" w:cstheme="minorEastAsia"/>
                <w:szCs w:val="21"/>
              </w:rPr>
              <w:t>mm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2条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SMAW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平焊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（1G）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碱性焊：E5015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Φ3.2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60°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（钝边0.5mm）</w:t>
            </w: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结构外形尺寸评分、焊缝外观评分、焊缝超声波检测评分</w:t>
            </w:r>
          </w:p>
        </w:tc>
      </w:tr>
    </w:tbl>
    <w:p>
      <w:pPr>
        <w:spacing w:line="560" w:lineRule="exac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2.5.2  焊接工艺要求</w:t>
      </w:r>
    </w:p>
    <w:p>
      <w:pPr>
        <w:spacing w:line="560" w:lineRule="exac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 xml:space="preserve">1 </w:t>
      </w:r>
      <w:r>
        <w:rPr>
          <w:rFonts w:hint="eastAsia" w:ascii="仿宋_GB2312" w:hAnsi="黑体" w:eastAsia="仿宋_GB2312"/>
          <w:sz w:val="24"/>
          <w:szCs w:val="24"/>
        </w:rPr>
        <w:t xml:space="preserve"> </w:t>
      </w:r>
      <w:r>
        <w:rPr>
          <w:rFonts w:hint="eastAsia" w:ascii="仿宋_GB2312" w:hAnsi="黑体" w:eastAsia="仿宋_GB2312"/>
          <w:b/>
          <w:sz w:val="24"/>
          <w:szCs w:val="24"/>
        </w:rPr>
        <w:t>焊接方法</w:t>
      </w:r>
    </w:p>
    <w:p>
      <w:pPr>
        <w:spacing w:line="560" w:lineRule="exact"/>
        <w:ind w:firstLine="240" w:firstLineChars="100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竞赛项目均使用Φ3.2直径焊条进行手工电弧焊（打底焊、填充、盖面）焊接，所有对接焊缝为全熔透焊缝。</w:t>
      </w:r>
    </w:p>
    <w:p>
      <w:pPr>
        <w:spacing w:line="560" w:lineRule="exac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2</w:t>
      </w:r>
      <w:r>
        <w:rPr>
          <w:rFonts w:hint="eastAsia" w:ascii="仿宋_GB2312" w:hAnsi="黑体" w:eastAsia="仿宋_GB2312"/>
          <w:sz w:val="24"/>
          <w:szCs w:val="24"/>
        </w:rPr>
        <w:t xml:space="preserve">  </w:t>
      </w:r>
      <w:r>
        <w:rPr>
          <w:rFonts w:hint="eastAsia" w:ascii="仿宋_GB2312" w:hAnsi="黑体" w:eastAsia="仿宋_GB2312"/>
          <w:b/>
          <w:sz w:val="24"/>
          <w:szCs w:val="24"/>
        </w:rPr>
        <w:t>焊材</w:t>
      </w:r>
    </w:p>
    <w:p>
      <w:pPr>
        <w:spacing w:line="560" w:lineRule="exac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（1） 比赛焊材均采用四川大西洋品牌， E5015碱性焊条。</w:t>
      </w:r>
    </w:p>
    <w:p>
      <w:pPr>
        <w:spacing w:line="560" w:lineRule="exac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（2）  E5015碱性焊条：组委会按使用说明书（360℃/90分钟）要求烘干，存放100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-</w:t>
      </w:r>
      <w:r>
        <w:rPr>
          <w:rFonts w:hint="eastAsia" w:ascii="仿宋_GB2312" w:hAnsi="黑体" w:eastAsia="仿宋_GB2312"/>
          <w:sz w:val="24"/>
          <w:szCs w:val="24"/>
        </w:rPr>
        <w:t>150℃保温箱保温，选手使用保温筒随取随用。</w:t>
      </w:r>
    </w:p>
    <w:p>
      <w:pPr>
        <w:spacing w:line="560" w:lineRule="exac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 xml:space="preserve">3 </w:t>
      </w:r>
      <w:r>
        <w:rPr>
          <w:rFonts w:hint="eastAsia" w:ascii="仿宋_GB2312" w:hAnsi="黑体" w:eastAsia="仿宋_GB2312"/>
          <w:sz w:val="24"/>
          <w:szCs w:val="24"/>
        </w:rPr>
        <w:t xml:space="preserve"> </w:t>
      </w:r>
      <w:r>
        <w:rPr>
          <w:rFonts w:hint="eastAsia" w:ascii="仿宋_GB2312" w:hAnsi="黑体" w:eastAsia="仿宋_GB2312"/>
          <w:b/>
          <w:sz w:val="24"/>
          <w:szCs w:val="24"/>
        </w:rPr>
        <w:t>装配焊接流程</w:t>
      </w:r>
    </w:p>
    <w:p>
      <w:pPr>
        <w:jc w:val="center"/>
        <w:rPr>
          <w:rFonts w:hint="eastAsia" w:ascii="仿宋_GB2312" w:hAnsi="黑体" w:eastAsia="仿宋_GB2312"/>
          <w:sz w:val="24"/>
          <w:szCs w:val="24"/>
          <w:lang w:eastAsia="zh-CN"/>
        </w:rPr>
      </w:pPr>
      <w:r>
        <w:rPr>
          <w:rFonts w:hint="eastAsia" w:ascii="仿宋_GB2312" w:hAnsi="黑体" w:eastAsia="仿宋_GB2312"/>
          <w:sz w:val="24"/>
          <w:szCs w:val="24"/>
          <w:lang w:eastAsia="zh-CN"/>
        </w:rPr>
        <w:drawing>
          <wp:inline distT="0" distB="0" distL="114300" distR="114300">
            <wp:extent cx="2917190" cy="4138295"/>
            <wp:effectExtent l="0" t="0" r="16510" b="14605"/>
            <wp:docPr id="2" name="图片 2" descr="比赛流程-2022052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比赛流程-20220522"/>
                    <pic:cNvPicPr>
                      <a:picLocks noChangeAspect="true"/>
                    </pic:cNvPicPr>
                  </pic:nvPicPr>
                  <pic:blipFill>
                    <a:blip r:embed="rId12"/>
                    <a:srcRect t="2118" b="2874"/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413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4</w:t>
      </w:r>
      <w:r>
        <w:rPr>
          <w:rFonts w:hint="eastAsia" w:ascii="仿宋_GB2312" w:hAnsi="黑体" w:eastAsia="仿宋_GB2312"/>
          <w:sz w:val="24"/>
          <w:szCs w:val="24"/>
        </w:rPr>
        <w:t xml:space="preserve">  </w:t>
      </w:r>
      <w:r>
        <w:rPr>
          <w:rFonts w:hint="eastAsia" w:ascii="仿宋_GB2312" w:hAnsi="黑体" w:eastAsia="仿宋_GB2312"/>
          <w:b/>
          <w:sz w:val="24"/>
          <w:szCs w:val="24"/>
        </w:rPr>
        <w:t>焊接顺序</w:t>
      </w:r>
    </w:p>
    <w:p>
      <w:pPr>
        <w:jc w:val="center"/>
        <w:rPr>
          <w:rFonts w:ascii="仿宋_GB2312" w:hAnsi="黑体" w:eastAsia="仿宋_GB2312"/>
          <w:sz w:val="24"/>
          <w:szCs w:val="24"/>
        </w:rPr>
      </w:pPr>
      <w:r>
        <w:rPr>
          <w:rFonts w:ascii="仿宋_GB2312" w:hAnsi="黑体" w:eastAsia="仿宋_GB2312"/>
          <w:sz w:val="24"/>
          <w:szCs w:val="24"/>
        </w:rPr>
        <w:drawing>
          <wp:inline distT="0" distB="0" distL="114300" distR="114300">
            <wp:extent cx="2051050" cy="272415"/>
            <wp:effectExtent l="0" t="0" r="6350" b="13335"/>
            <wp:docPr id="19" name="图片 19" descr="焊接顺序--2022052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焊接顺序--20220521"/>
                    <pic:cNvPicPr>
                      <a:picLocks noChangeAspect="true"/>
                    </pic:cNvPicPr>
                  </pic:nvPicPr>
                  <pic:blipFill>
                    <a:blip r:embed="rId13"/>
                    <a:srcRect l="2646" t="22011" r="3307" b="16304"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5</w:t>
      </w:r>
      <w:r>
        <w:rPr>
          <w:rFonts w:hint="eastAsia" w:ascii="仿宋_GB2312" w:hAnsi="黑体" w:eastAsia="仿宋_GB2312"/>
          <w:sz w:val="24"/>
          <w:szCs w:val="24"/>
        </w:rPr>
        <w:t xml:space="preserve">  </w:t>
      </w:r>
      <w:r>
        <w:rPr>
          <w:rFonts w:hint="eastAsia" w:ascii="仿宋_GB2312" w:hAnsi="黑体" w:eastAsia="仿宋_GB2312"/>
          <w:b/>
          <w:sz w:val="24"/>
          <w:szCs w:val="24"/>
        </w:rPr>
        <w:t>其他焊接工艺要求</w:t>
      </w:r>
    </w:p>
    <w:p>
      <w:pPr>
        <w:spacing w:line="560" w:lineRule="exact"/>
        <w:ind w:firstLine="420" w:firstLineChars="175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（1） 赛件焊接部位（坡口及其两侧20mm 范围内）经过除锈处理后，根据上述“装配焊接流程”对接组拼桥的三个预制分段，固定焊焊在坡口内，固定点为2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-</w:t>
      </w:r>
      <w:r>
        <w:rPr>
          <w:rFonts w:hint="eastAsia" w:ascii="仿宋_GB2312" w:hAnsi="黑体" w:eastAsia="仿宋_GB2312"/>
          <w:sz w:val="24"/>
          <w:szCs w:val="24"/>
        </w:rPr>
        <w:t>3处，长度8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-</w:t>
      </w:r>
      <w:r>
        <w:rPr>
          <w:rFonts w:hint="eastAsia" w:ascii="仿宋_GB2312" w:hAnsi="黑体" w:eastAsia="仿宋_GB2312"/>
          <w:sz w:val="24"/>
          <w:szCs w:val="24"/>
        </w:rPr>
        <w:t>15mm ，自设焊接间隙；</w:t>
      </w:r>
    </w:p>
    <w:p>
      <w:pPr>
        <w:spacing w:line="560" w:lineRule="exact"/>
        <w:ind w:firstLine="420" w:firstLineChars="175"/>
        <w:rPr>
          <w:rFonts w:hint="eastAsia" w:ascii="仿宋_GB2312" w:hAnsi="黑体" w:eastAsia="仿宋_GB2312"/>
          <w:sz w:val="24"/>
          <w:szCs w:val="24"/>
          <w:shd w:val="clear" w:color="auto" w:fill="auto"/>
        </w:rPr>
      </w:pPr>
      <w:r>
        <w:rPr>
          <w:rFonts w:hint="eastAsia" w:ascii="仿宋_GB2312" w:hAnsi="黑体" w:eastAsia="仿宋_GB2312"/>
          <w:sz w:val="24"/>
          <w:szCs w:val="24"/>
          <w:shd w:val="clear" w:color="auto" w:fill="auto"/>
        </w:rPr>
        <w:t>（2） 竞赛时，选手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  <w:lang w:val="en-US" w:eastAsia="zh-CN"/>
        </w:rPr>
        <w:t>不得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</w:rPr>
        <w:t>将桥垫高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  <w:lang w:val="en-US" w:eastAsia="zh-CN"/>
        </w:rPr>
        <w:t>装配和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</w:rPr>
        <w:t>焊接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  <w:lang w:val="en-US" w:eastAsia="zh-CN"/>
        </w:rPr>
        <w:t>各分段对接组拼和对口焊缝焊接，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</w:rPr>
        <w:t>桥面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  <w:lang w:val="en-US" w:eastAsia="zh-CN"/>
        </w:rPr>
        <w:t>须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</w:rPr>
        <w:t>保持朝上，分别焊接两组对口的4条立焊和2条平焊缝；</w:t>
      </w:r>
    </w:p>
    <w:p>
      <w:pPr>
        <w:spacing w:line="560" w:lineRule="exact"/>
        <w:ind w:firstLine="420" w:firstLineChars="175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（3） 赛件表面不得有电弧擦伤，均在坡口内或在焊缝范围内引燃电弧焊接；</w:t>
      </w:r>
    </w:p>
    <w:p>
      <w:pPr>
        <w:spacing w:line="560" w:lineRule="exact"/>
        <w:ind w:firstLine="420" w:firstLineChars="175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（4） 桥梁为重要结构，始焊点和终焊点等端点部位焊缝，焊后应有明显可见的饱满度，不得有气孔、夹渣、弧坑、裂纹、未焊满等危害缺陷。</w:t>
      </w:r>
    </w:p>
    <w:p>
      <w:pPr>
        <w:spacing w:line="560" w:lineRule="exact"/>
        <w:ind w:firstLine="420" w:firstLineChars="175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（5） 选手在焊接前应考虑防止焊接变形措施，焊后应保持其直线度，以及有上拱的拱度数据。</w:t>
      </w:r>
    </w:p>
    <w:p>
      <w:pPr>
        <w:spacing w:line="560" w:lineRule="exact"/>
        <w:ind w:firstLine="420" w:firstLineChars="175"/>
        <w:rPr>
          <w:rFonts w:hint="eastAsia" w:ascii="仿宋_GB2312" w:hAnsi="黑体" w:eastAsia="仿宋_GB2312"/>
          <w:sz w:val="24"/>
          <w:szCs w:val="24"/>
          <w:lang w:eastAsia="zh-CN"/>
        </w:rPr>
      </w:pPr>
      <w:r>
        <w:rPr>
          <w:rFonts w:hint="eastAsia" w:ascii="仿宋_GB2312" w:hAnsi="黑体" w:eastAsia="仿宋_GB2312"/>
          <w:sz w:val="24"/>
          <w:szCs w:val="24"/>
        </w:rPr>
        <w:t>（6） 赛件焊缝均采用焊条手工电弧焊全熔透焊接，打底焊为带衬垫焊接，焊接层数应不少于2层，盖面焊须为单道焊，全部完成焊接后，焊缝表面保持原始状态。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另外，桥的各分段的护栏接口需由选手完成驳接并用点焊方法固定</w:t>
      </w:r>
      <w:r>
        <w:rPr>
          <w:rFonts w:hint="eastAsia" w:ascii="仿宋_GB2312" w:hAnsi="黑体" w:eastAsia="仿宋_GB2312"/>
          <w:sz w:val="24"/>
          <w:szCs w:val="24"/>
        </w:rPr>
        <w:t xml:space="preserve"> 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。</w:t>
      </w:r>
    </w:p>
    <w:p>
      <w:pPr>
        <w:spacing w:line="560" w:lineRule="exact"/>
        <w:rPr>
          <w:rFonts w:ascii="仿宋_GB2312" w:hAnsi="黑体" w:eastAsia="仿宋_GB2312"/>
          <w:b/>
          <w:bCs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2.5.3  焊缝超声波无损检测要求</w:t>
      </w:r>
    </w:p>
    <w:p>
      <w:pPr>
        <w:spacing w:line="560" w:lineRule="exact"/>
        <w:ind w:firstLine="426" w:firstLineChars="177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1</w:t>
      </w:r>
      <w:r>
        <w:rPr>
          <w:rFonts w:hint="eastAsia" w:ascii="仿宋_GB2312" w:hAnsi="黑体" w:eastAsia="仿宋_GB2312"/>
          <w:sz w:val="24"/>
          <w:szCs w:val="24"/>
        </w:rPr>
        <w:t xml:space="preserve">  所有竞赛试件必须在完成外观评分后，才能开展无损探伤检测，并对选手所焊的焊缝进行全长度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（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注：项目1和项目2各视作1整条长焊缝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）</w:t>
      </w:r>
      <w:r>
        <w:rPr>
          <w:rFonts w:hint="eastAsia" w:ascii="仿宋_GB2312" w:hAnsi="黑体" w:eastAsia="仿宋_GB2312"/>
          <w:sz w:val="24"/>
          <w:szCs w:val="24"/>
        </w:rPr>
        <w:t>检测。</w:t>
      </w:r>
    </w:p>
    <w:p>
      <w:pPr>
        <w:spacing w:line="560" w:lineRule="exact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2</w:t>
      </w:r>
      <w:r>
        <w:rPr>
          <w:rFonts w:hint="eastAsia" w:ascii="仿宋_GB2312" w:hAnsi="黑体" w:eastAsia="仿宋_GB2312"/>
          <w:sz w:val="24"/>
          <w:szCs w:val="24"/>
        </w:rPr>
        <w:t xml:space="preserve">  超声波无损检测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的地点，应由组委会指定</w:t>
      </w:r>
      <w:r>
        <w:rPr>
          <w:rFonts w:hint="eastAsia" w:ascii="仿宋_GB2312" w:hAnsi="黑体" w:eastAsia="仿宋_GB2312"/>
          <w:sz w:val="24"/>
          <w:szCs w:val="24"/>
        </w:rPr>
        <w:t>在比赛区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内某个不受干扰的区域</w:t>
      </w:r>
      <w:r>
        <w:rPr>
          <w:rFonts w:hint="eastAsia" w:ascii="仿宋_GB2312" w:hAnsi="黑体" w:eastAsia="仿宋_GB2312"/>
          <w:sz w:val="24"/>
          <w:szCs w:val="24"/>
        </w:rPr>
        <w:t>进行，检测单位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应</w:t>
      </w:r>
      <w:r>
        <w:rPr>
          <w:rFonts w:hint="eastAsia" w:ascii="仿宋_GB2312" w:hAnsi="黑体" w:eastAsia="仿宋_GB2312"/>
          <w:sz w:val="24"/>
          <w:szCs w:val="24"/>
        </w:rPr>
        <w:t>当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24小时内</w:t>
      </w:r>
      <w:r>
        <w:rPr>
          <w:rFonts w:hint="eastAsia" w:ascii="仿宋_GB2312" w:hAnsi="黑体" w:eastAsia="仿宋_GB2312"/>
          <w:sz w:val="24"/>
          <w:szCs w:val="24"/>
        </w:rPr>
        <w:t>移交检测报告给裁判组。</w:t>
      </w:r>
    </w:p>
    <w:p>
      <w:pPr>
        <w:spacing w:line="560" w:lineRule="exact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3</w:t>
      </w:r>
      <w:r>
        <w:rPr>
          <w:rFonts w:hint="eastAsia" w:ascii="仿宋_GB2312" w:hAnsi="黑体" w:eastAsia="仿宋_GB2312"/>
          <w:sz w:val="24"/>
          <w:szCs w:val="24"/>
        </w:rPr>
        <w:t xml:space="preserve">  组委会指定的第三方无损检测单位，只对赛试件的检测结果负责，不参与裁判组的评分和统分。</w:t>
      </w:r>
    </w:p>
    <w:p>
      <w:pPr>
        <w:spacing w:line="560" w:lineRule="exact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4</w:t>
      </w:r>
      <w:r>
        <w:rPr>
          <w:rFonts w:hint="eastAsia" w:ascii="仿宋_GB2312" w:hAnsi="黑体" w:eastAsia="仿宋_GB2312"/>
          <w:sz w:val="24"/>
          <w:szCs w:val="24"/>
        </w:rPr>
        <w:t xml:space="preserve">  经外观评分的赛件，由裁判组移交第三方检测单位人员，按赛件上标识的明码办理移交手续。</w:t>
      </w:r>
    </w:p>
    <w:p>
      <w:pPr>
        <w:spacing w:line="560" w:lineRule="exact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5</w:t>
      </w:r>
      <w:r>
        <w:rPr>
          <w:rFonts w:hint="eastAsia" w:ascii="仿宋_GB2312" w:hAnsi="黑体" w:eastAsia="仿宋_GB2312"/>
          <w:sz w:val="24"/>
          <w:szCs w:val="24"/>
        </w:rPr>
        <w:t xml:space="preserve">  赛件在实施无损检测前，承办单位安排（2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-</w:t>
      </w:r>
      <w:r>
        <w:rPr>
          <w:rFonts w:hint="eastAsia" w:ascii="仿宋_GB2312" w:hAnsi="黑体" w:eastAsia="仿宋_GB2312"/>
          <w:sz w:val="24"/>
          <w:szCs w:val="24"/>
        </w:rPr>
        <w:t>3）组人员，根据无损检测单位的要求，对试件的超声波检测部位进行清理打磨，打磨范围为正面焊缝两侧100mm以内。</w:t>
      </w:r>
    </w:p>
    <w:p>
      <w:pPr>
        <w:spacing w:line="560" w:lineRule="exact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6</w:t>
      </w:r>
      <w:r>
        <w:rPr>
          <w:rFonts w:hint="eastAsia" w:ascii="仿宋_GB2312" w:hAnsi="黑体" w:eastAsia="仿宋_GB2312"/>
          <w:sz w:val="24"/>
          <w:szCs w:val="24"/>
        </w:rPr>
        <w:t xml:space="preserve">  特别强调：“不得对焊缝表面进行打磨，须保证参赛选手竞赛作品的焊缝为原始状态”。</w:t>
      </w:r>
    </w:p>
    <w:p>
      <w:pPr>
        <w:spacing w:line="560" w:lineRule="exact"/>
        <w:rPr>
          <w:rFonts w:ascii="仿宋_GB2312" w:hAnsi="黑体" w:eastAsia="仿宋_GB2312"/>
          <w:b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 xml:space="preserve">2.5.5 </w:t>
      </w:r>
      <w:r>
        <w:rPr>
          <w:rFonts w:hint="eastAsia" w:ascii="仿宋_GB2312" w:hAnsi="黑体" w:eastAsia="仿宋_GB2312"/>
          <w:sz w:val="24"/>
          <w:szCs w:val="24"/>
        </w:rPr>
        <w:t xml:space="preserve">  </w:t>
      </w:r>
      <w:r>
        <w:rPr>
          <w:rFonts w:hint="eastAsia" w:ascii="仿宋_GB2312" w:hAnsi="黑体" w:eastAsia="仿宋_GB2312"/>
          <w:b/>
          <w:sz w:val="24"/>
          <w:szCs w:val="24"/>
        </w:rPr>
        <w:t>选手暗码设置</w:t>
      </w:r>
    </w:p>
    <w:p>
      <w:pPr>
        <w:spacing w:line="560" w:lineRule="exact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1</w:t>
      </w:r>
      <w:r>
        <w:rPr>
          <w:rFonts w:hint="eastAsia" w:ascii="仿宋_GB2312" w:hAnsi="黑体" w:eastAsia="仿宋_GB2312"/>
          <w:sz w:val="24"/>
          <w:szCs w:val="24"/>
        </w:rPr>
        <w:t xml:space="preserve">  暗码是由组委会在比赛前，提前组织选手抽签确定，暗码与选手的（真实姓名、场次、竞赛工位）为一一对应。</w:t>
      </w:r>
    </w:p>
    <w:p>
      <w:pPr>
        <w:spacing w:line="560" w:lineRule="exact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2</w:t>
      </w:r>
      <w:r>
        <w:rPr>
          <w:rFonts w:hint="eastAsia" w:ascii="仿宋_GB2312" w:hAnsi="黑体" w:eastAsia="仿宋_GB2312"/>
          <w:sz w:val="24"/>
          <w:szCs w:val="24"/>
        </w:rPr>
        <w:t xml:space="preserve">  赛件上的暗码，由监考裁判在选手交件时，选手签名确认交件时间后，使用钢字码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统一在桥的正面（两条平焊的始焊侧）最右端靠边中心</w:t>
      </w:r>
      <w:r>
        <w:rPr>
          <w:rFonts w:hint="eastAsia" w:ascii="仿宋_GB2312" w:hAnsi="黑体" w:eastAsia="仿宋_GB2312"/>
          <w:sz w:val="24"/>
          <w:szCs w:val="24"/>
        </w:rPr>
        <w:t>位置镤印。</w:t>
      </w:r>
    </w:p>
    <w:p>
      <w:pPr>
        <w:spacing w:line="560" w:lineRule="exact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3</w:t>
      </w:r>
      <w:r>
        <w:rPr>
          <w:rFonts w:hint="eastAsia" w:ascii="仿宋_GB2312" w:hAnsi="黑体" w:eastAsia="仿宋_GB2312"/>
          <w:sz w:val="24"/>
          <w:szCs w:val="24"/>
        </w:rPr>
        <w:t xml:space="preserve">  暗码封盖由选手在比赛工位完成，并统一在封盖小板的长度方向两侧各焊一小点固定焊。</w:t>
      </w:r>
    </w:p>
    <w:p>
      <w:pPr>
        <w:spacing w:line="560" w:lineRule="exact"/>
        <w:rPr>
          <w:rFonts w:ascii="仿宋_GB2312" w:hAnsi="黑体" w:eastAsia="仿宋_GB2312"/>
          <w:b/>
          <w:bCs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2.5.6  选手操作规则</w:t>
      </w:r>
    </w:p>
    <w:p>
      <w:pPr>
        <w:pStyle w:val="22"/>
        <w:tabs>
          <w:tab w:val="left" w:pos="1021"/>
        </w:tabs>
        <w:spacing w:line="557" w:lineRule="exact"/>
        <w:ind w:firstLine="0"/>
        <w:rPr>
          <w:rFonts w:ascii="仿宋_GB2312" w:hAnsi="黑体" w:eastAsia="仿宋_GB2312" w:cstheme="minorBidi"/>
          <w:sz w:val="24"/>
          <w:szCs w:val="24"/>
          <w:lang w:val="en-US" w:eastAsia="zh-CN" w:bidi="ar-SA"/>
        </w:rPr>
      </w:pPr>
      <w:bookmarkStart w:id="0" w:name="bookmark92"/>
      <w:bookmarkEnd w:id="0"/>
      <w:r>
        <w:rPr>
          <w:rFonts w:hint="eastAsia" w:ascii="仿宋_GB2312" w:hAnsi="黑体" w:eastAsia="仿宋_GB2312" w:cstheme="minorBidi"/>
          <w:sz w:val="24"/>
          <w:szCs w:val="24"/>
          <w:lang w:val="en-US" w:eastAsia="zh-CN" w:bidi="ar-SA"/>
        </w:rPr>
        <w:t>1  操作比赛总时间为</w:t>
      </w:r>
      <w:r>
        <w:rPr>
          <w:rFonts w:hint="eastAsia" w:ascii="仿宋_GB2312" w:hAnsi="黑体" w:eastAsia="仿宋_GB2312" w:cstheme="minorBidi"/>
          <w:b/>
          <w:bCs/>
          <w:sz w:val="24"/>
          <w:szCs w:val="24"/>
          <w:lang w:val="en-US" w:eastAsia="zh-CN" w:bidi="ar-SA"/>
        </w:rPr>
        <w:t>180</w:t>
      </w:r>
      <w:r>
        <w:rPr>
          <w:rFonts w:hint="eastAsia" w:ascii="仿宋_GB2312" w:hAnsi="黑体" w:eastAsia="仿宋_GB2312" w:cstheme="minorBidi"/>
          <w:sz w:val="24"/>
          <w:szCs w:val="24"/>
          <w:lang w:val="en-US" w:eastAsia="zh-CN" w:bidi="ar-SA"/>
        </w:rPr>
        <w:t>分钟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（包括：打磨、组对、领取焊材、焊接、焊后赛件清理、间歇休息、充饥、饮水、上洗手间等时间），为单人参赛焊接。选手在</w:t>
      </w:r>
      <w:r>
        <w:rPr>
          <w:rFonts w:hint="eastAsia" w:ascii="仿宋_GB2312" w:hAnsi="黑体" w:eastAsia="仿宋_GB2312" w:cstheme="minorBidi"/>
          <w:sz w:val="24"/>
          <w:szCs w:val="24"/>
          <w:lang w:val="en-US" w:eastAsia="zh-CN" w:bidi="ar-SA"/>
        </w:rPr>
        <w:t>规定时间内未完成焊接和表面清理，一律不允许补时。</w:t>
      </w:r>
    </w:p>
    <w:p>
      <w:pPr>
        <w:pStyle w:val="22"/>
        <w:tabs>
          <w:tab w:val="left" w:pos="1021"/>
        </w:tabs>
        <w:spacing w:line="557" w:lineRule="exact"/>
        <w:ind w:firstLine="0"/>
        <w:rPr>
          <w:rFonts w:ascii="仿宋_GB2312" w:hAnsi="黑体" w:eastAsia="仿宋_GB2312" w:cstheme="minorBidi"/>
          <w:sz w:val="24"/>
          <w:szCs w:val="24"/>
          <w:lang w:val="en-US" w:eastAsia="zh-CN" w:bidi="ar-SA"/>
        </w:rPr>
      </w:pPr>
      <w:bookmarkStart w:id="1" w:name="bookmark93"/>
      <w:bookmarkEnd w:id="1"/>
      <w:r>
        <w:rPr>
          <w:rFonts w:hint="eastAsia" w:ascii="仿宋_GB2312" w:hAnsi="黑体" w:eastAsia="仿宋_GB2312" w:cstheme="minorBidi"/>
          <w:b/>
          <w:sz w:val="24"/>
          <w:szCs w:val="24"/>
          <w:lang w:val="en-US" w:eastAsia="zh-CN" w:bidi="ar-SA"/>
        </w:rPr>
        <w:t>2</w:t>
      </w:r>
      <w:r>
        <w:rPr>
          <w:rFonts w:hint="eastAsia" w:ascii="仿宋_GB2312" w:hAnsi="黑体" w:eastAsia="仿宋_GB2312" w:cstheme="minorBidi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黑体" w:eastAsia="仿宋_GB2312" w:cstheme="minorBidi"/>
          <w:sz w:val="24"/>
          <w:szCs w:val="24"/>
          <w:lang w:val="zh-CN" w:eastAsia="zh-CN" w:bidi="ar-SA"/>
        </w:rPr>
        <w:t>选手</w:t>
      </w:r>
      <w:r>
        <w:rPr>
          <w:rFonts w:hint="eastAsia" w:ascii="仿宋_GB2312" w:hAnsi="黑体" w:eastAsia="仿宋_GB2312" w:cstheme="minorBidi"/>
          <w:sz w:val="24"/>
          <w:szCs w:val="24"/>
          <w:lang w:val="en-US" w:eastAsia="zh-CN" w:bidi="ar-SA"/>
        </w:rPr>
        <w:t>在赛前15分钟凭比赛抽签单进入赛场比赛工位，确认焊机、焊材、赛件是否符合要求，确认无误后，需签字确认，开赛迟到15分钟以上者不得进入赛场。</w:t>
      </w:r>
    </w:p>
    <w:p>
      <w:pPr>
        <w:pStyle w:val="22"/>
        <w:tabs>
          <w:tab w:val="left" w:pos="1042"/>
        </w:tabs>
        <w:spacing w:line="557" w:lineRule="exact"/>
        <w:ind w:firstLine="0"/>
        <w:rPr>
          <w:rFonts w:ascii="仿宋_GB2312" w:hAnsi="黑体" w:eastAsia="仿宋_GB2312" w:cstheme="minorBidi"/>
          <w:sz w:val="24"/>
          <w:szCs w:val="24"/>
          <w:lang w:val="en-US" w:eastAsia="zh-CN" w:bidi="ar-SA"/>
        </w:rPr>
      </w:pPr>
      <w:bookmarkStart w:id="2" w:name="bookmark94"/>
      <w:bookmarkEnd w:id="2"/>
      <w:r>
        <w:rPr>
          <w:rFonts w:hint="eastAsia" w:ascii="仿宋_GB2312" w:hAnsi="黑体" w:eastAsia="仿宋_GB2312" w:cstheme="minorBidi"/>
          <w:b/>
          <w:sz w:val="24"/>
          <w:szCs w:val="24"/>
          <w:lang w:val="en-US" w:eastAsia="zh-CN" w:bidi="ar-SA"/>
        </w:rPr>
        <w:t>3</w:t>
      </w:r>
      <w:r>
        <w:rPr>
          <w:rFonts w:hint="eastAsia" w:ascii="仿宋_GB2312" w:hAnsi="黑体" w:eastAsia="仿宋_GB2312" w:cstheme="minorBidi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黑体" w:eastAsia="仿宋_GB2312" w:cstheme="minorBidi"/>
          <w:sz w:val="24"/>
          <w:szCs w:val="24"/>
          <w:lang w:val="zh-CN" w:eastAsia="zh-CN" w:bidi="ar-SA"/>
        </w:rPr>
        <w:t>比</w:t>
      </w:r>
      <w:r>
        <w:rPr>
          <w:rFonts w:hint="eastAsia" w:ascii="仿宋_GB2312" w:hAnsi="黑体" w:eastAsia="仿宋_GB2312" w:cstheme="minorBidi"/>
          <w:sz w:val="24"/>
          <w:szCs w:val="24"/>
          <w:lang w:val="en-US" w:eastAsia="zh-CN" w:bidi="ar-SA"/>
        </w:rPr>
        <w:t>赛用焊机、焊材、焊枪、焊钳、把线等由主办方统一提供, 选手不需自带上述设备或工具进入赛场。不得损坏或拆卸竞赛所提供的所有设施，违者取消竞赛资格。</w:t>
      </w:r>
    </w:p>
    <w:p>
      <w:pPr>
        <w:pStyle w:val="22"/>
        <w:tabs>
          <w:tab w:val="left" w:pos="1006"/>
        </w:tabs>
        <w:spacing w:after="180" w:line="557" w:lineRule="exact"/>
        <w:ind w:firstLine="0"/>
        <w:rPr>
          <w:rFonts w:ascii="仿宋_GB2312" w:hAnsi="黑体" w:eastAsia="仿宋_GB2312" w:cstheme="minorBidi"/>
          <w:sz w:val="24"/>
          <w:szCs w:val="24"/>
          <w:lang w:val="en-US" w:eastAsia="zh-CN" w:bidi="ar-SA"/>
        </w:rPr>
      </w:pPr>
      <w:bookmarkStart w:id="3" w:name="bookmark95"/>
      <w:bookmarkEnd w:id="3"/>
      <w:r>
        <w:rPr>
          <w:rFonts w:hint="eastAsia" w:ascii="仿宋_GB2312" w:hAnsi="黑体" w:eastAsia="仿宋_GB2312" w:cstheme="minorBidi"/>
          <w:b/>
          <w:sz w:val="24"/>
          <w:szCs w:val="24"/>
          <w:lang w:val="en-US" w:eastAsia="zh-CN" w:bidi="ar-SA"/>
        </w:rPr>
        <w:t>4</w:t>
      </w:r>
      <w:r>
        <w:rPr>
          <w:rFonts w:hint="eastAsia" w:ascii="仿宋_GB2312" w:hAnsi="黑体" w:eastAsia="仿宋_GB2312" w:cstheme="minorBidi"/>
          <w:sz w:val="24"/>
          <w:szCs w:val="24"/>
          <w:lang w:val="en-US" w:eastAsia="zh-CN" w:bidi="ar-SA"/>
        </w:rPr>
        <w:t xml:space="preserve">  参赛选手应按规定穿戴劳动保护用品（安全帽、工作服、工作帽、绝缘鞋、平光镜等）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黑体" w:eastAsia="仿宋_GB2312" w:cstheme="minorBidi"/>
          <w:sz w:val="24"/>
          <w:szCs w:val="24"/>
          <w:lang w:val="en-US" w:eastAsia="zh-CN" w:bidi="ar-SA"/>
        </w:rPr>
        <w:t>自备焊工比赛相关工具，比赛过程中不得互借工具。</w:t>
      </w:r>
    </w:p>
    <w:p>
      <w:pPr>
        <w:pStyle w:val="22"/>
        <w:tabs>
          <w:tab w:val="left" w:pos="1034"/>
        </w:tabs>
        <w:spacing w:line="389" w:lineRule="auto"/>
        <w:ind w:firstLine="0"/>
        <w:rPr>
          <w:rFonts w:hint="eastAsia" w:ascii="仿宋_GB2312" w:hAnsi="黑体" w:eastAsia="仿宋_GB2312" w:cstheme="minorBidi"/>
          <w:sz w:val="24"/>
          <w:szCs w:val="24"/>
          <w:lang w:val="en-US" w:eastAsia="zh-CN" w:bidi="ar-SA"/>
        </w:rPr>
      </w:pPr>
      <w:bookmarkStart w:id="4" w:name="bookmark96"/>
      <w:bookmarkEnd w:id="4"/>
      <w:r>
        <w:rPr>
          <w:rFonts w:hint="eastAsia" w:ascii="仿宋_GB2312" w:hAnsi="黑体" w:eastAsia="仿宋_GB2312" w:cstheme="minorBidi"/>
          <w:b/>
          <w:sz w:val="24"/>
          <w:szCs w:val="24"/>
          <w:lang w:val="en-US" w:eastAsia="zh-CN" w:bidi="ar-SA"/>
        </w:rPr>
        <w:t>5</w:t>
      </w:r>
      <w:r>
        <w:rPr>
          <w:rFonts w:hint="eastAsia" w:ascii="仿宋_GB2312" w:hAnsi="黑体" w:eastAsia="仿宋_GB2312" w:cstheme="minorBidi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黑体" w:eastAsia="仿宋_GB2312" w:cstheme="minorBidi"/>
          <w:sz w:val="24"/>
          <w:szCs w:val="24"/>
          <w:lang w:val="zh-CN" w:eastAsia="zh-CN" w:bidi="ar-SA"/>
        </w:rPr>
        <w:t>选手焊前测</w:t>
      </w:r>
      <w:r>
        <w:rPr>
          <w:rFonts w:hint="eastAsia" w:ascii="仿宋_GB2312" w:hAnsi="黑体" w:eastAsia="仿宋_GB2312" w:cstheme="minorBidi"/>
          <w:sz w:val="24"/>
          <w:szCs w:val="24"/>
          <w:lang w:val="en-US" w:eastAsia="zh-CN" w:bidi="ar-SA"/>
        </w:rPr>
        <w:t>试电流时，只能在规定的试焊板上进行，不得在赛件（海珠桥）表面试电流。</w:t>
      </w:r>
    </w:p>
    <w:p>
      <w:pPr>
        <w:pStyle w:val="22"/>
        <w:spacing w:line="563" w:lineRule="exact"/>
        <w:ind w:firstLine="0"/>
        <w:rPr>
          <w:rFonts w:ascii="仿宋_GB2312" w:hAnsi="黑体" w:eastAsia="仿宋_GB2312" w:cstheme="minorBidi"/>
          <w:sz w:val="24"/>
          <w:szCs w:val="24"/>
          <w:lang w:val="en-US" w:eastAsia="zh-CN" w:bidi="ar-SA"/>
        </w:rPr>
      </w:pPr>
      <w:r>
        <w:rPr>
          <w:rFonts w:hint="eastAsia" w:ascii="仿宋_GB2312" w:hAnsi="黑体" w:eastAsia="仿宋_GB2312" w:cstheme="minorBidi"/>
          <w:b/>
          <w:sz w:val="24"/>
          <w:szCs w:val="24"/>
          <w:lang w:val="en-US" w:eastAsia="zh-CN" w:bidi="ar-SA"/>
        </w:rPr>
        <w:t>6</w:t>
      </w:r>
      <w:r>
        <w:rPr>
          <w:rFonts w:hint="eastAsia" w:ascii="仿宋_GB2312" w:hAnsi="黑体" w:eastAsia="仿宋_GB2312" w:cstheme="minorBidi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黑体" w:eastAsia="仿宋_GB2312" w:cstheme="minorBidi"/>
          <w:sz w:val="24"/>
          <w:szCs w:val="24"/>
          <w:lang w:val="zh-CN" w:eastAsia="zh-CN" w:bidi="ar-SA"/>
        </w:rPr>
        <w:t>比</w:t>
      </w:r>
      <w:r>
        <w:rPr>
          <w:rFonts w:hint="eastAsia" w:ascii="仿宋_GB2312" w:hAnsi="黑体" w:eastAsia="仿宋_GB2312" w:cstheme="minorBidi"/>
          <w:sz w:val="24"/>
          <w:szCs w:val="24"/>
          <w:lang w:val="en-US" w:eastAsia="zh-CN" w:bidi="ar-SA"/>
        </w:rPr>
        <w:t>赛过程中一律不得使用电动或风动打磨工具（比赛前试件组对过程除外）。</w:t>
      </w:r>
    </w:p>
    <w:p>
      <w:pPr>
        <w:pStyle w:val="22"/>
        <w:tabs>
          <w:tab w:val="left" w:pos="1028"/>
        </w:tabs>
        <w:spacing w:line="563" w:lineRule="exact"/>
        <w:ind w:firstLine="0"/>
        <w:rPr>
          <w:rFonts w:ascii="仿宋_GB2312" w:hAnsi="黑体" w:eastAsia="仿宋_GB2312" w:cstheme="minorBidi"/>
          <w:sz w:val="24"/>
          <w:szCs w:val="24"/>
          <w:lang w:val="en-US" w:eastAsia="zh-CN" w:bidi="ar-SA"/>
        </w:rPr>
      </w:pPr>
      <w:bookmarkStart w:id="5" w:name="bookmark97"/>
      <w:bookmarkEnd w:id="5"/>
      <w:r>
        <w:rPr>
          <w:rFonts w:hint="eastAsia" w:ascii="仿宋_GB2312" w:hAnsi="黑体" w:eastAsia="仿宋_GB2312" w:cstheme="minorBidi"/>
          <w:b/>
          <w:sz w:val="24"/>
          <w:szCs w:val="24"/>
          <w:lang w:val="en-US" w:eastAsia="zh-CN" w:bidi="ar-SA"/>
        </w:rPr>
        <w:t>7</w:t>
      </w:r>
      <w:r>
        <w:rPr>
          <w:rFonts w:hint="eastAsia" w:ascii="仿宋_GB2312" w:hAnsi="黑体" w:eastAsia="仿宋_GB2312" w:cstheme="minorBidi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黑体" w:eastAsia="仿宋_GB2312" w:cstheme="minorBidi"/>
          <w:sz w:val="24"/>
          <w:szCs w:val="24"/>
          <w:lang w:val="zh-CN" w:eastAsia="zh-CN" w:bidi="ar-SA"/>
        </w:rPr>
        <w:t>由</w:t>
      </w:r>
      <w:r>
        <w:rPr>
          <w:rFonts w:hint="eastAsia" w:ascii="仿宋_GB2312" w:hAnsi="黑体" w:eastAsia="仿宋_GB2312" w:cstheme="minorBidi"/>
          <w:sz w:val="24"/>
          <w:szCs w:val="24"/>
          <w:lang w:val="en-US" w:eastAsia="zh-CN" w:bidi="ar-SA"/>
        </w:rPr>
        <w:t>于停电及不可抗拒的原因影响操作时，选手应及时向监考人员反馈，监考人员要做好监考和时间记录，经核实属实可给予相应的延时，但试件一般不允许调换。</w:t>
      </w:r>
    </w:p>
    <w:p>
      <w:pPr>
        <w:pStyle w:val="22"/>
        <w:tabs>
          <w:tab w:val="left" w:pos="1028"/>
        </w:tabs>
        <w:spacing w:after="140" w:line="563" w:lineRule="exact"/>
        <w:ind w:firstLine="0"/>
        <w:rPr>
          <w:rFonts w:ascii="仿宋_GB2312" w:hAnsi="黑体" w:eastAsia="仿宋_GB2312" w:cstheme="minorBidi"/>
          <w:sz w:val="24"/>
          <w:szCs w:val="24"/>
          <w:lang w:val="en-US" w:eastAsia="zh-CN" w:bidi="ar-SA"/>
        </w:rPr>
      </w:pPr>
      <w:bookmarkStart w:id="6" w:name="bookmark98"/>
      <w:bookmarkEnd w:id="6"/>
      <w:r>
        <w:rPr>
          <w:rFonts w:hint="eastAsia" w:ascii="仿宋_GB2312" w:hAnsi="黑体" w:eastAsia="仿宋_GB2312" w:cstheme="minorBidi"/>
          <w:b/>
          <w:sz w:val="24"/>
          <w:szCs w:val="24"/>
          <w:lang w:val="en-US" w:eastAsia="zh-CN" w:bidi="ar-SA"/>
        </w:rPr>
        <w:t>8</w:t>
      </w:r>
      <w:r>
        <w:rPr>
          <w:rFonts w:hint="eastAsia" w:ascii="仿宋_GB2312" w:hAnsi="黑体" w:eastAsia="仿宋_GB2312" w:cstheme="minorBidi"/>
          <w:sz w:val="24"/>
          <w:szCs w:val="24"/>
          <w:lang w:val="en-US" w:eastAsia="zh-CN" w:bidi="ar-SA"/>
        </w:rPr>
        <w:t xml:space="preserve">  选手完成焊接</w:t>
      </w:r>
      <w:r>
        <w:rPr>
          <w:rFonts w:hint="eastAsia" w:ascii="仿宋_GB2312" w:hAnsi="黑体" w:eastAsia="仿宋_GB2312" w:cstheme="minorBidi"/>
          <w:sz w:val="24"/>
          <w:szCs w:val="24"/>
          <w:lang w:val="zh-CN" w:eastAsia="zh-CN" w:bidi="ar-SA"/>
        </w:rPr>
        <w:t>操</w:t>
      </w:r>
      <w:r>
        <w:rPr>
          <w:rFonts w:hint="eastAsia" w:ascii="仿宋_GB2312" w:hAnsi="黑体" w:eastAsia="仿宋_GB2312" w:cstheme="minorBidi"/>
          <w:sz w:val="24"/>
          <w:szCs w:val="24"/>
          <w:lang w:val="en-US" w:eastAsia="zh-CN" w:bidi="ar-SA"/>
        </w:rPr>
        <w:t>作和赛件表面清理后，认为需提前交件，应及时向裁判员报告，在确认竞赛时间后，经裁判员检查和双方签字后封盖赛件暗码。</w:t>
      </w:r>
    </w:p>
    <w:p>
      <w:pPr>
        <w:spacing w:line="56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3. 成绩评判</w:t>
      </w:r>
    </w:p>
    <w:p>
      <w:pPr>
        <w:spacing w:line="560" w:lineRule="exac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3.1  评分原则</w:t>
      </w:r>
    </w:p>
    <w:p>
      <w:pPr>
        <w:spacing w:line="560" w:lineRule="exact"/>
        <w:ind w:firstLine="420" w:firstLineChars="175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严格执行比赛规则，按照比赛有关规程、评分细则和评分标准进行评分，做到公平、公正、真实、准确。</w:t>
      </w:r>
    </w:p>
    <w:p>
      <w:pPr>
        <w:spacing w:line="560" w:lineRule="exac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3.2  评分细则</w:t>
      </w:r>
    </w:p>
    <w:p>
      <w:pPr>
        <w:spacing w:line="560" w:lineRule="exact"/>
        <w:ind w:firstLine="420" w:firstLineChars="175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两个竞赛项目合计的个人获奖总分为100分（满分）。每个单项根据其技术难易程度，确定其在满分中的占比为：60%（项目1）+40%（项目2），各单项具体得分算式如下：</w:t>
      </w:r>
    </w:p>
    <w:p>
      <w:pPr>
        <w:spacing w:line="560" w:lineRule="exact"/>
        <w:ind w:firstLine="424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▲ 项目1得分（60分）＝外观成绩（40分）＋无损探伤成绩（20分）</w:t>
      </w:r>
    </w:p>
    <w:p>
      <w:pPr>
        <w:spacing w:line="560" w:lineRule="exact"/>
        <w:ind w:firstLine="424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▲ 项目2得分（40分）＝外观成绩（30分）＋无损探伤成绩（10分）</w:t>
      </w:r>
    </w:p>
    <w:p>
      <w:pPr>
        <w:spacing w:line="560" w:lineRule="exact"/>
        <w:ind w:firstLine="420" w:firstLineChars="175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▲ 个人竞赛（两个项目）最终获奖得分（满分100）=[项目1（60分）+项目2（40分）]</w:t>
      </w:r>
    </w:p>
    <w:p>
      <w:pPr>
        <w:spacing w:line="500" w:lineRule="exact"/>
        <w:ind w:firstLine="480" w:firstLineChars="200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总成绩相同者，以项目1-（立1～立4）外观（正面）成型合计分数高者为先，仍相同者以实操比赛用时短者为先,仍相同者以项目2-（平1～平4）咬边成绩高者为先，若仍不能分出先后，则名次并列。</w:t>
      </w:r>
    </w:p>
    <w:p>
      <w:pPr>
        <w:spacing w:line="560" w:lineRule="exac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3.3  评分规程</w:t>
      </w:r>
    </w:p>
    <w:p>
      <w:pPr>
        <w:spacing w:line="560" w:lineRule="exact"/>
        <w:rPr>
          <w:rFonts w:ascii="仿宋_GB2312" w:hAnsi="黑体" w:eastAsia="仿宋_GB2312"/>
          <w:b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3.3.1</w:t>
      </w:r>
      <w:r>
        <w:rPr>
          <w:rFonts w:hint="eastAsia" w:ascii="仿宋_GB2312" w:hAnsi="黑体" w:eastAsia="仿宋_GB2312"/>
          <w:sz w:val="24"/>
          <w:szCs w:val="24"/>
        </w:rPr>
        <w:t xml:space="preserve">  </w:t>
      </w:r>
      <w:r>
        <w:rPr>
          <w:rFonts w:hint="eastAsia" w:ascii="仿宋_GB2312" w:hAnsi="黑体" w:eastAsia="仿宋_GB2312"/>
          <w:b/>
          <w:sz w:val="24"/>
          <w:szCs w:val="24"/>
        </w:rPr>
        <w:t>裁判组织</w:t>
      </w:r>
    </w:p>
    <w:p>
      <w:pPr>
        <w:spacing w:line="560" w:lineRule="exact"/>
        <w:ind w:firstLine="420" w:firstLineChars="175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由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擂台赛</w:t>
      </w:r>
      <w:r>
        <w:rPr>
          <w:rFonts w:hint="eastAsia" w:ascii="仿宋_GB2312" w:hAnsi="黑体" w:eastAsia="仿宋_GB2312"/>
          <w:sz w:val="24"/>
          <w:szCs w:val="24"/>
        </w:rPr>
        <w:t>组委会选派焊接专家、外观检验人员、无损检验监督员等人员组成比赛裁判组，负责本次焊工比赛的技术与评判工作，评判标准见《2022年广州市第七届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建筑工匠技能</w:t>
      </w:r>
      <w:r>
        <w:rPr>
          <w:rFonts w:hint="eastAsia" w:ascii="仿宋_GB2312" w:hAnsi="黑体" w:eastAsia="仿宋_GB2312"/>
          <w:sz w:val="24"/>
          <w:szCs w:val="24"/>
        </w:rPr>
        <w:t>擂台赛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电</w:t>
      </w:r>
      <w:r>
        <w:rPr>
          <w:rFonts w:hint="eastAsia" w:ascii="仿宋_GB2312" w:hAnsi="黑体" w:eastAsia="仿宋_GB2312"/>
          <w:sz w:val="24"/>
          <w:szCs w:val="24"/>
        </w:rPr>
        <w:t>焊技术文件》。</w:t>
      </w:r>
    </w:p>
    <w:p>
      <w:pPr>
        <w:spacing w:line="560" w:lineRule="exact"/>
        <w:rPr>
          <w:rFonts w:ascii="仿宋_GB2312" w:hAnsi="黑体" w:eastAsia="仿宋_GB2312"/>
          <w:b/>
          <w:sz w:val="24"/>
          <w:szCs w:val="24"/>
        </w:rPr>
      </w:pPr>
      <w:bookmarkStart w:id="7" w:name="裁判纪律"/>
      <w:r>
        <w:rPr>
          <w:rFonts w:hint="eastAsia" w:ascii="仿宋_GB2312" w:hAnsi="黑体" w:eastAsia="仿宋_GB2312"/>
          <w:b/>
          <w:bCs/>
          <w:sz w:val="24"/>
          <w:szCs w:val="24"/>
        </w:rPr>
        <w:t>3.3.2</w:t>
      </w:r>
      <w:r>
        <w:rPr>
          <w:rFonts w:hint="eastAsia" w:ascii="仿宋_GB2312" w:hAnsi="黑体" w:eastAsia="仿宋_GB2312"/>
          <w:sz w:val="24"/>
          <w:szCs w:val="24"/>
        </w:rPr>
        <w:t xml:space="preserve">  </w:t>
      </w:r>
      <w:r>
        <w:rPr>
          <w:rFonts w:hint="eastAsia" w:ascii="仿宋_GB2312" w:hAnsi="黑体" w:eastAsia="仿宋_GB2312"/>
          <w:b/>
          <w:sz w:val="24"/>
          <w:szCs w:val="24"/>
        </w:rPr>
        <w:t>裁判职责及纪律</w:t>
      </w:r>
      <w:bookmarkEnd w:id="7"/>
    </w:p>
    <w:p>
      <w:pPr>
        <w:spacing w:line="560" w:lineRule="exact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1</w:t>
      </w:r>
      <w:r>
        <w:rPr>
          <w:rFonts w:hint="eastAsia" w:ascii="仿宋_GB2312" w:hAnsi="黑体" w:eastAsia="仿宋_GB2312"/>
          <w:sz w:val="24"/>
          <w:szCs w:val="24"/>
        </w:rPr>
        <w:t xml:space="preserve">  在竞赛组委会的领导下，由竞赛办公室组织协调工作，裁判组负责对比赛全程进行监督及评判，并受理投诉和争议，进行裁决。</w:t>
      </w:r>
    </w:p>
    <w:p>
      <w:pPr>
        <w:spacing w:line="560" w:lineRule="exact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2</w:t>
      </w:r>
      <w:r>
        <w:rPr>
          <w:rFonts w:hint="eastAsia" w:ascii="仿宋_GB2312" w:hAnsi="黑体" w:eastAsia="仿宋_GB2312"/>
          <w:sz w:val="24"/>
          <w:szCs w:val="24"/>
        </w:rPr>
        <w:t xml:space="preserve">  焊工比赛的裁判组成员由监考裁判和外观评分裁判组成，监考裁判不允许参加试件外观评分。</w:t>
      </w:r>
    </w:p>
    <w:p>
      <w:pPr>
        <w:spacing w:line="560" w:lineRule="exact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3</w:t>
      </w:r>
      <w:r>
        <w:rPr>
          <w:rFonts w:hint="eastAsia" w:ascii="仿宋_GB2312" w:hAnsi="黑体" w:eastAsia="仿宋_GB2312"/>
          <w:sz w:val="24"/>
          <w:szCs w:val="24"/>
        </w:rPr>
        <w:t xml:space="preserve">  比赛时，由裁判长负责统一吹哨，宣布每场竞赛的开始或结束，监考裁判负责每个选手的比赛计时和情况监督。</w:t>
      </w:r>
    </w:p>
    <w:p>
      <w:pPr>
        <w:spacing w:line="560" w:lineRule="exact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4</w:t>
      </w:r>
      <w:r>
        <w:rPr>
          <w:rFonts w:hint="eastAsia" w:ascii="仿宋_GB2312" w:hAnsi="黑体" w:eastAsia="仿宋_GB2312"/>
          <w:sz w:val="24"/>
          <w:szCs w:val="24"/>
        </w:rPr>
        <w:t xml:space="preserve">  裁判员必须服从裁判长的领导，遵守裁判职业道德，依据本次竞赛的技术文件和评分标准，做好评判工作，文明裁判。</w:t>
      </w:r>
    </w:p>
    <w:p>
      <w:pPr>
        <w:spacing w:line="560" w:lineRule="exact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5</w:t>
      </w:r>
      <w:r>
        <w:rPr>
          <w:rFonts w:hint="eastAsia" w:ascii="仿宋_GB2312" w:hAnsi="黑体" w:eastAsia="仿宋_GB2312"/>
          <w:sz w:val="24"/>
          <w:szCs w:val="24"/>
        </w:rPr>
        <w:t xml:space="preserve">  裁判员必须佩戴裁判员证，仪表整洁，举止文明，同时接受监督。</w:t>
      </w:r>
    </w:p>
    <w:p>
      <w:pPr>
        <w:spacing w:line="560" w:lineRule="exact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6</w:t>
      </w:r>
      <w:r>
        <w:rPr>
          <w:rFonts w:hint="eastAsia" w:ascii="仿宋_GB2312" w:hAnsi="黑体" w:eastAsia="仿宋_GB2312"/>
          <w:sz w:val="24"/>
          <w:szCs w:val="24"/>
        </w:rPr>
        <w:t xml:space="preserve">  在评判过程中，如有出现不同意见，由裁判长召集裁判员共同研究，并根据多数人的意见，作出最后决定。</w:t>
      </w:r>
    </w:p>
    <w:p>
      <w:pPr>
        <w:spacing w:line="560" w:lineRule="exact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7</w:t>
      </w:r>
      <w:r>
        <w:rPr>
          <w:rFonts w:hint="eastAsia" w:ascii="仿宋_GB2312" w:hAnsi="黑体" w:eastAsia="仿宋_GB2312"/>
          <w:sz w:val="24"/>
          <w:szCs w:val="24"/>
        </w:rPr>
        <w:t xml:space="preserve">  认真履行比赛过程的监督、检验及技术指导工作，正确处理比赛中出现的技术问题。</w:t>
      </w:r>
    </w:p>
    <w:p>
      <w:pPr>
        <w:spacing w:line="560" w:lineRule="exact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8</w:t>
      </w:r>
      <w:r>
        <w:rPr>
          <w:rFonts w:hint="eastAsia" w:ascii="仿宋_GB2312" w:hAnsi="黑体" w:eastAsia="仿宋_GB2312"/>
          <w:sz w:val="24"/>
          <w:szCs w:val="24"/>
        </w:rPr>
        <w:t xml:space="preserve">  严格执行比赛规则，按照比赛有关规程、评分标准和评分细则进行评分，做到公平、公正、真实、准确。</w:t>
      </w:r>
    </w:p>
    <w:p>
      <w:pPr>
        <w:spacing w:line="560" w:lineRule="exact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9</w:t>
      </w:r>
      <w:r>
        <w:rPr>
          <w:rFonts w:hint="eastAsia" w:ascii="仿宋_GB2312" w:hAnsi="黑体" w:eastAsia="仿宋_GB2312"/>
          <w:sz w:val="24"/>
          <w:szCs w:val="24"/>
        </w:rPr>
        <w:t xml:space="preserve">  裁判人员严格遵守保密制度。比赛名次公布前，所有裁判不得向其他人员透露有关情况。</w:t>
      </w:r>
    </w:p>
    <w:p>
      <w:pPr>
        <w:spacing w:line="560" w:lineRule="exact"/>
        <w:rPr>
          <w:rFonts w:ascii="仿宋_GB2312" w:hAnsi="黑体" w:eastAsia="仿宋_GB2312"/>
          <w:b/>
          <w:bCs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3.3.3</w:t>
      </w:r>
      <w:r>
        <w:rPr>
          <w:rFonts w:hint="eastAsia" w:ascii="仿宋_GB2312" w:hAnsi="黑体" w:eastAsia="仿宋_GB2312"/>
          <w:sz w:val="24"/>
          <w:szCs w:val="24"/>
        </w:rPr>
        <w:t xml:space="preserve">  </w:t>
      </w:r>
      <w:r>
        <w:rPr>
          <w:rFonts w:hint="eastAsia" w:ascii="仿宋_GB2312" w:hAnsi="黑体" w:eastAsia="仿宋_GB2312"/>
          <w:b/>
          <w:sz w:val="24"/>
          <w:szCs w:val="24"/>
        </w:rPr>
        <w:t>评分方法</w:t>
      </w:r>
    </w:p>
    <w:p>
      <w:pPr>
        <w:spacing w:line="560" w:lineRule="exact"/>
        <w:ind w:firstLine="421" w:firstLineChars="175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1</w:t>
      </w:r>
      <w:r>
        <w:rPr>
          <w:rFonts w:hint="eastAsia" w:ascii="仿宋_GB2312" w:hAnsi="黑体" w:eastAsia="仿宋_GB2312"/>
          <w:sz w:val="24"/>
          <w:szCs w:val="24"/>
        </w:rPr>
        <w:t xml:space="preserve">  裁判组（包含无损检测）对所有竞赛试件采取明码评分，明码由裁判长任意编制。</w:t>
      </w:r>
    </w:p>
    <w:p>
      <w:pPr>
        <w:spacing w:line="560" w:lineRule="exact"/>
        <w:ind w:firstLine="421" w:firstLineChars="175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 xml:space="preserve">2 </w:t>
      </w:r>
      <w:r>
        <w:rPr>
          <w:rFonts w:hint="eastAsia" w:ascii="仿宋_GB2312" w:hAnsi="黑体" w:eastAsia="仿宋_GB2312"/>
          <w:sz w:val="24"/>
          <w:szCs w:val="24"/>
        </w:rPr>
        <w:t xml:space="preserve"> 项目1的4条立缝（立1～立4）和项目2的2条平焊缝（平1～平2），匀分别视作1整条立焊缝或平焊缝，并对其进行评判。</w:t>
      </w:r>
    </w:p>
    <w:p>
      <w:pPr>
        <w:spacing w:line="560" w:lineRule="exac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3.3.4</w:t>
      </w:r>
      <w:r>
        <w:rPr>
          <w:rFonts w:hint="eastAsia" w:ascii="仿宋_GB2312" w:hAnsi="黑体" w:eastAsia="仿宋_GB2312"/>
          <w:sz w:val="24"/>
          <w:szCs w:val="24"/>
        </w:rPr>
        <w:t xml:space="preserve">  评分程序</w:t>
      </w:r>
    </w:p>
    <w:p>
      <w:pPr>
        <w:spacing w:line="560" w:lineRule="exact"/>
        <w:ind w:firstLine="420" w:firstLineChars="175"/>
        <w:rPr>
          <w:rFonts w:ascii="仿宋_GB2312" w:hAnsi="黑体" w:eastAsia="仿宋_GB2312"/>
          <w:b/>
          <w:bCs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编制赛件明码→外观评分→超声波无损检测→打开赛件暗码→统计选手成绩</w:t>
      </w:r>
    </w:p>
    <w:p>
      <w:pPr>
        <w:spacing w:line="560" w:lineRule="exact"/>
        <w:rPr>
          <w:rFonts w:ascii="仿宋_GB2312" w:hAnsi="黑体" w:eastAsia="仿宋_GB2312"/>
          <w:b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3.3.5</w:t>
      </w:r>
      <w:r>
        <w:rPr>
          <w:rFonts w:hint="eastAsia" w:ascii="仿宋_GB2312" w:hAnsi="黑体" w:eastAsia="仿宋_GB2312"/>
          <w:sz w:val="24"/>
          <w:szCs w:val="24"/>
        </w:rPr>
        <w:t xml:space="preserve"> </w:t>
      </w:r>
      <w:r>
        <w:rPr>
          <w:rFonts w:hint="eastAsia" w:ascii="仿宋_GB2312" w:hAnsi="黑体" w:eastAsia="仿宋_GB2312"/>
          <w:b/>
          <w:sz w:val="24"/>
          <w:szCs w:val="24"/>
        </w:rPr>
        <w:t xml:space="preserve">  评分标准</w:t>
      </w:r>
    </w:p>
    <w:p>
      <w:pPr>
        <w:spacing w:line="560" w:lineRule="exact"/>
        <w:rPr>
          <w:rFonts w:ascii="仿宋_GB2312" w:hAnsi="黑体" w:eastAsia="仿宋_GB2312"/>
          <w:b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1  外观评分标准（一）</w:t>
      </w:r>
    </w:p>
    <w:p>
      <w:pPr>
        <w:spacing w:line="360" w:lineRule="auto"/>
        <w:ind w:firstLine="481" w:firstLineChars="200"/>
        <w:jc w:val="center"/>
        <w:rPr>
          <w:rFonts w:ascii="仿宋" w:hAnsi="仿宋" w:eastAsia="仿宋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项目1-（立1～立4）</w:t>
      </w:r>
      <w:r>
        <w:rPr>
          <w:rFonts w:hint="eastAsia" w:ascii="仿宋_GB2312" w:hAnsi="黑体" w:eastAsia="仿宋_GB2312"/>
          <w:sz w:val="24"/>
          <w:szCs w:val="24"/>
        </w:rPr>
        <w:t>【焊条手工电弧焊（SMAW）立焊】</w:t>
      </w:r>
    </w:p>
    <w:tbl>
      <w:tblPr>
        <w:tblStyle w:val="10"/>
        <w:tblW w:w="92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40"/>
        <w:gridCol w:w="1005"/>
        <w:gridCol w:w="380"/>
        <w:gridCol w:w="760"/>
        <w:gridCol w:w="237"/>
        <w:gridCol w:w="1160"/>
        <w:gridCol w:w="623"/>
        <w:gridCol w:w="226"/>
        <w:gridCol w:w="426"/>
        <w:gridCol w:w="826"/>
        <w:gridCol w:w="779"/>
        <w:gridCol w:w="5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明码号</w:t>
            </w:r>
          </w:p>
        </w:tc>
        <w:tc>
          <w:tcPr>
            <w:tcW w:w="114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裁判长签名</w:t>
            </w:r>
          </w:p>
        </w:tc>
        <w:tc>
          <w:tcPr>
            <w:tcW w:w="27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1478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总得分：</w:t>
            </w:r>
          </w:p>
        </w:tc>
        <w:tc>
          <w:tcPr>
            <w:tcW w:w="134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满分40分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裁判员签名</w:t>
            </w: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1478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检查项目</w:t>
            </w:r>
          </w:p>
        </w:tc>
        <w:tc>
          <w:tcPr>
            <w:tcW w:w="1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评判标准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及得分</w:t>
            </w:r>
          </w:p>
        </w:tc>
        <w:tc>
          <w:tcPr>
            <w:tcW w:w="48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评判等级</w:t>
            </w:r>
          </w:p>
        </w:tc>
        <w:tc>
          <w:tcPr>
            <w:tcW w:w="8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测量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数据</w:t>
            </w:r>
          </w:p>
        </w:tc>
        <w:tc>
          <w:tcPr>
            <w:tcW w:w="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实得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分数</w:t>
            </w:r>
          </w:p>
        </w:tc>
        <w:tc>
          <w:tcPr>
            <w:tcW w:w="5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II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III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IV</w:t>
            </w:r>
          </w:p>
        </w:tc>
        <w:tc>
          <w:tcPr>
            <w:tcW w:w="8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焊缝余高(mm)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尺寸标准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0～1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＞1，≤2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＞2，≤3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＜0，＞3</w:t>
            </w:r>
          </w:p>
        </w:tc>
        <w:tc>
          <w:tcPr>
            <w:tcW w:w="8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得分标准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</w:rPr>
              <w:t>分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</w:rPr>
              <w:t>分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</w:rPr>
              <w:t>分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  <w:tc>
          <w:tcPr>
            <w:tcW w:w="8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焊缝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高度差(mm)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尺寸标准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≤1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＞1，≤2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＞2，≤3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＞3</w:t>
            </w:r>
          </w:p>
        </w:tc>
        <w:tc>
          <w:tcPr>
            <w:tcW w:w="8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得分标准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3分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2分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1分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  <w:tc>
          <w:tcPr>
            <w:tcW w:w="8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焊缝宽度(mm)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尺寸标准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≤1</w:t>
            </w:r>
            <w:r>
              <w:rPr>
                <w:rFonts w:hint="eastAsia" w:ascii="仿宋" w:hAnsi="仿宋" w:eastAsia="仿宋"/>
                <w:lang w:val="en-US" w:eastAsia="zh-CN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＞1</w:t>
            </w:r>
            <w:r>
              <w:rPr>
                <w:rFonts w:hint="eastAsia" w:ascii="仿宋" w:hAnsi="仿宋" w:eastAsia="仿宋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</w:rPr>
              <w:t>,</w:t>
            </w:r>
          </w:p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≤1</w:t>
            </w:r>
            <w:r>
              <w:rPr>
                <w:rFonts w:hint="eastAsia" w:ascii="仿宋" w:hAnsi="仿宋" w:eastAsia="仿宋"/>
                <w:lang w:val="en-US" w:eastAsia="zh-CN"/>
              </w:rPr>
              <w:t>9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＞1</w:t>
            </w:r>
            <w:r>
              <w:rPr>
                <w:rFonts w:hint="eastAsia" w:ascii="仿宋" w:hAnsi="仿宋" w:eastAsia="仿宋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</w:rPr>
              <w:t>,</w:t>
            </w:r>
          </w:p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≤</w:t>
            </w: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＞</w:t>
            </w: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</w:p>
        </w:tc>
        <w:tc>
          <w:tcPr>
            <w:tcW w:w="8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得分标准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right="105" w:rightChars="5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</w:rPr>
              <w:t>分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</w:rPr>
              <w:t>分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  <w:tc>
          <w:tcPr>
            <w:tcW w:w="8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焊缝宽度差(mm)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尺寸标准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≤1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＞1，≤2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＞2，≤3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＞3</w:t>
            </w:r>
          </w:p>
        </w:tc>
        <w:tc>
          <w:tcPr>
            <w:tcW w:w="8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得分标准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3分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2分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1分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  <w:tc>
          <w:tcPr>
            <w:tcW w:w="8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咬边(mm)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尺寸标准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无咬边</w:t>
            </w:r>
          </w:p>
        </w:tc>
        <w:tc>
          <w:tcPr>
            <w:tcW w:w="2537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深度≤0.5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每</w:t>
            </w: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</w:rPr>
              <w:t>mm</w:t>
            </w:r>
            <w:r>
              <w:rPr>
                <w:rFonts w:hint="eastAsia" w:ascii="仿宋" w:hAnsi="仿宋" w:eastAsia="仿宋"/>
                <w:lang w:val="en-US" w:eastAsia="zh-CN"/>
              </w:rPr>
              <w:t>长度</w:t>
            </w:r>
            <w:r>
              <w:rPr>
                <w:rFonts w:hint="eastAsia" w:ascii="仿宋" w:hAnsi="仿宋" w:eastAsia="仿宋"/>
              </w:rPr>
              <w:t>扣0.</w:t>
            </w: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</w:rPr>
              <w:t>分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深度＞0.5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  <w:tc>
          <w:tcPr>
            <w:tcW w:w="8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得分标准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10分</w:t>
            </w:r>
          </w:p>
        </w:tc>
        <w:tc>
          <w:tcPr>
            <w:tcW w:w="253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正面成型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优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良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差</w:t>
            </w:r>
          </w:p>
        </w:tc>
        <w:tc>
          <w:tcPr>
            <w:tcW w:w="8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得分标准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5分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4分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2分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  <w:tc>
          <w:tcPr>
            <w:tcW w:w="8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hd w:val="clear" w:color="auto" w:fill="auto"/>
              </w:rPr>
            </w:pPr>
            <w:r>
              <w:rPr>
                <w:rFonts w:hint="eastAsia" w:ascii="仿宋" w:hAnsi="仿宋" w:eastAsia="仿宋"/>
                <w:shd w:val="clear" w:color="auto" w:fill="auto"/>
                <w:lang w:val="en-US" w:eastAsia="zh-CN"/>
              </w:rPr>
              <w:t>焊缝端部</w:t>
            </w:r>
            <w:r>
              <w:rPr>
                <w:rFonts w:hint="eastAsia" w:ascii="仿宋" w:hAnsi="仿宋" w:eastAsia="仿宋"/>
                <w:shd w:val="clear" w:color="auto" w:fill="auto"/>
              </w:rPr>
              <w:t>未焊满或局部缺焊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hd w:val="clear" w:color="auto" w:fill="auto"/>
              </w:rPr>
            </w:pPr>
            <w:r>
              <w:rPr>
                <w:rFonts w:hint="eastAsia" w:ascii="仿宋" w:hAnsi="仿宋" w:eastAsia="仿宋"/>
                <w:shd w:val="clear" w:color="auto" w:fill="auto"/>
              </w:rPr>
              <w:t>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hd w:val="clear" w:color="auto" w:fill="auto"/>
              </w:rPr>
            </w:pPr>
            <w:r>
              <w:rPr>
                <w:rFonts w:hint="eastAsia" w:ascii="仿宋" w:hAnsi="仿宋" w:eastAsia="仿宋"/>
                <w:shd w:val="clear" w:color="auto" w:fill="auto"/>
              </w:rPr>
              <w:t>无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hd w:val="clear" w:color="auto" w:fill="auto"/>
              </w:rPr>
            </w:pPr>
            <w:r>
              <w:rPr>
                <w:rFonts w:hint="eastAsia" w:ascii="仿宋" w:hAnsi="仿宋" w:eastAsia="仿宋"/>
                <w:shd w:val="clear" w:color="auto" w:fill="auto"/>
              </w:rPr>
              <w:t>1处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hd w:val="clear" w:color="auto" w:fill="auto"/>
              </w:rPr>
            </w:pPr>
            <w:r>
              <w:rPr>
                <w:rFonts w:hint="eastAsia" w:ascii="仿宋" w:hAnsi="仿宋" w:eastAsia="仿宋"/>
                <w:shd w:val="clear" w:color="auto" w:fill="auto"/>
              </w:rPr>
              <w:t>2处以上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hd w:val="clear" w:color="auto" w:fill="auto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hd w:val="clear" w:color="auto" w:fill="auto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hd w:val="clear" w:color="auto" w:fill="auto"/>
              </w:rPr>
            </w:pPr>
            <w:r>
              <w:rPr>
                <w:rFonts w:hint="eastAsia" w:ascii="仿宋" w:hAnsi="仿宋" w:eastAsia="仿宋"/>
                <w:shd w:val="clear" w:color="auto" w:fill="auto"/>
              </w:rPr>
              <w:t>得分标准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hd w:val="clear" w:color="auto" w:fill="auto"/>
              </w:rPr>
            </w:pPr>
            <w:r>
              <w:rPr>
                <w:rFonts w:hint="eastAsia" w:ascii="仿宋" w:hAnsi="仿宋" w:eastAsia="仿宋"/>
                <w:shd w:val="clear" w:color="auto" w:fill="auto"/>
              </w:rPr>
              <w:t>5分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hd w:val="clear" w:color="auto" w:fill="auto"/>
              </w:rPr>
            </w:pPr>
            <w:r>
              <w:rPr>
                <w:rFonts w:hint="eastAsia" w:ascii="仿宋" w:hAnsi="仿宋" w:eastAsia="仿宋"/>
                <w:shd w:val="clear" w:color="auto" w:fill="auto"/>
              </w:rPr>
              <w:t>3分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hd w:val="clear" w:color="auto" w:fill="auto"/>
              </w:rPr>
            </w:pPr>
            <w:r>
              <w:rPr>
                <w:rFonts w:hint="eastAsia" w:ascii="仿宋" w:hAnsi="仿宋" w:eastAsia="仿宋"/>
                <w:shd w:val="clear" w:color="auto" w:fill="auto"/>
              </w:rPr>
              <w:t>0分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hd w:val="clear" w:color="auto" w:fill="auto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hd w:val="clear" w:color="auto" w:fill="auto"/>
                <w:lang w:val="en-US" w:eastAsia="zh-CN"/>
              </w:rPr>
              <w:t>桥柱安装偏差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hd w:val="clear" w:color="auto" w:fill="auto"/>
              </w:rPr>
            </w:pPr>
            <w:r>
              <w:rPr>
                <w:rFonts w:hint="eastAsia" w:ascii="仿宋" w:hAnsi="仿宋" w:eastAsia="仿宋"/>
                <w:shd w:val="clear" w:color="auto" w:fill="auto"/>
              </w:rPr>
              <w:t>尺寸标准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hd w:val="clear" w:color="auto" w:fill="auto"/>
                <w:lang w:val="en-US" w:eastAsia="zh-CN"/>
              </w:rPr>
              <w:t xml:space="preserve">4柱对角线尺寸相等 </w:t>
            </w:r>
          </w:p>
        </w:tc>
        <w:tc>
          <w:tcPr>
            <w:tcW w:w="2537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hd w:val="clear" w:color="auto" w:fill="auto"/>
                <w:lang w:val="en-US" w:eastAsia="zh-CN"/>
              </w:rPr>
              <w:t>4柱对角线尺寸偏差：</w:t>
            </w:r>
          </w:p>
          <w:p>
            <w:pPr>
              <w:jc w:val="center"/>
              <w:rPr>
                <w:rFonts w:hint="eastAsia" w:ascii="仿宋" w:hAnsi="仿宋" w:eastAsia="仿宋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hd w:val="clear" w:color="auto" w:fill="auto"/>
              </w:rPr>
              <w:t>＞</w:t>
            </w:r>
            <w:r>
              <w:rPr>
                <w:rFonts w:hint="eastAsia" w:ascii="仿宋" w:hAnsi="仿宋" w:eastAsia="仿宋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hd w:val="clear" w:color="auto" w:fill="auto"/>
              </w:rPr>
              <w:t>，≤</w:t>
            </w:r>
            <w:r>
              <w:rPr>
                <w:rFonts w:hint="eastAsia" w:ascii="仿宋" w:hAnsi="仿宋" w:eastAsia="仿宋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hd w:val="clear" w:color="auto" w:fill="auto"/>
                <w:lang w:val="en-US" w:eastAsia="zh-CN"/>
              </w:rPr>
              <w:t>4柱对角线尺寸偏差：</w:t>
            </w:r>
          </w:p>
          <w:p>
            <w:pPr>
              <w:jc w:val="center"/>
              <w:rPr>
                <w:rFonts w:ascii="仿宋" w:hAnsi="仿宋" w:eastAsia="仿宋"/>
                <w:shd w:val="clear" w:color="auto" w:fill="auto"/>
              </w:rPr>
            </w:pPr>
            <w:r>
              <w:rPr>
                <w:rFonts w:hint="eastAsia" w:ascii="仿宋" w:hAnsi="仿宋" w:eastAsia="仿宋"/>
                <w:shd w:val="clear" w:color="auto" w:fill="auto"/>
              </w:rPr>
              <w:t>＞</w:t>
            </w:r>
            <w:r>
              <w:rPr>
                <w:rFonts w:hint="eastAsia" w:ascii="仿宋" w:hAnsi="仿宋" w:eastAsia="仿宋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8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  <w:jc w:val="center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hd w:val="clear" w:color="auto" w:fill="auto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hd w:val="clear" w:color="auto" w:fill="auto"/>
              </w:rPr>
            </w:pPr>
            <w:r>
              <w:rPr>
                <w:rFonts w:hint="eastAsia" w:ascii="仿宋" w:hAnsi="仿宋" w:eastAsia="仿宋"/>
                <w:shd w:val="clear" w:color="auto" w:fill="auto"/>
              </w:rPr>
              <w:t>得分标准</w:t>
            </w:r>
          </w:p>
        </w:tc>
        <w:tc>
          <w:tcPr>
            <w:tcW w:w="10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hd w:val="clear" w:color="auto" w:fill="auto"/>
                <w:lang w:val="en-US" w:eastAsia="zh-CN"/>
              </w:rPr>
              <w:t>2分</w:t>
            </w:r>
          </w:p>
        </w:tc>
        <w:tc>
          <w:tcPr>
            <w:tcW w:w="2537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hd w:val="clear" w:color="auto" w:fill="auto"/>
              </w:rPr>
            </w:pPr>
            <w:r>
              <w:rPr>
                <w:rFonts w:hint="eastAsia" w:ascii="仿宋" w:hAnsi="仿宋" w:eastAsia="仿宋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275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8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桥拱度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尺寸标准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上拱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平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下拱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得分标准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</w:rPr>
              <w:t>分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1分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204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焊缝外观（正面）成型评判标准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2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优</w:t>
            </w:r>
          </w:p>
        </w:tc>
        <w:tc>
          <w:tcPr>
            <w:tcW w:w="23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良</w:t>
            </w:r>
          </w:p>
        </w:tc>
        <w:tc>
          <w:tcPr>
            <w:tcW w:w="20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</w:t>
            </w:r>
          </w:p>
        </w:tc>
        <w:tc>
          <w:tcPr>
            <w:tcW w:w="25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4条焊缝成形美观，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焊缝高低宽窄基本一致、平直、无超高超宽，焊纹清晰、均匀、细密。</w:t>
            </w: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多数焊缝成形较好，焊缝高低宽窄相近、平直、无超高超宽，焊缝均匀、平整，无超标咬边。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成形尚可，焊缝平直，无焊瘤、无超标咬边。</w:t>
            </w:r>
          </w:p>
        </w:tc>
        <w:tc>
          <w:tcPr>
            <w:tcW w:w="259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焊缝弯曲，焊缝高低、宽窄明显，严重咬边、焊瘤、存在未焊满或局部缺焊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9204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说明：</w:t>
            </w:r>
          </w:p>
          <w:p>
            <w:pPr>
              <w:pStyle w:val="19"/>
              <w:numPr>
                <w:ilvl w:val="0"/>
                <w:numId w:val="0"/>
              </w:numPr>
              <w:ind w:left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①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ascii="仿宋" w:hAnsi="仿宋" w:eastAsia="仿宋"/>
              </w:rPr>
              <w:t>表面有裂纹、夹渣、气孔、未熔合</w:t>
            </w:r>
            <w:r>
              <w:rPr>
                <w:rFonts w:hint="eastAsia" w:ascii="仿宋" w:hAnsi="仿宋" w:eastAsia="仿宋"/>
              </w:rPr>
              <w:t>、焊瘤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  <w:lang w:val="en-US" w:eastAsia="zh-CN"/>
              </w:rPr>
              <w:t>焊穿</w:t>
            </w:r>
            <w:r>
              <w:rPr>
                <w:rFonts w:ascii="仿宋" w:hAnsi="仿宋" w:eastAsia="仿宋"/>
              </w:rPr>
              <w:t>等缺陷，该</w:t>
            </w:r>
            <w:r>
              <w:rPr>
                <w:rFonts w:hint="eastAsia" w:ascii="仿宋" w:hAnsi="仿宋" w:eastAsia="仿宋"/>
              </w:rPr>
              <w:t>赛</w:t>
            </w:r>
            <w:r>
              <w:rPr>
                <w:rFonts w:ascii="仿宋" w:hAnsi="仿宋" w:eastAsia="仿宋"/>
              </w:rPr>
              <w:t>件作0分处理；</w:t>
            </w:r>
          </w:p>
          <w:p>
            <w:pPr>
              <w:pStyle w:val="19"/>
              <w:numPr>
                <w:ilvl w:val="0"/>
                <w:numId w:val="0"/>
              </w:numPr>
              <w:ind w:left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②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ascii="仿宋" w:hAnsi="仿宋" w:eastAsia="仿宋"/>
              </w:rPr>
              <w:t>焊缝未盖面、</w:t>
            </w:r>
            <w:r>
              <w:rPr>
                <w:rFonts w:hint="eastAsia" w:ascii="仿宋" w:hAnsi="仿宋" w:eastAsia="仿宋"/>
              </w:rPr>
              <w:t>赛</w:t>
            </w:r>
            <w:r>
              <w:rPr>
                <w:rFonts w:ascii="仿宋" w:hAnsi="仿宋" w:eastAsia="仿宋"/>
              </w:rPr>
              <w:t>件未完成、焊缝表面或根部有修补，或试件做舞弊标记，该</w:t>
            </w:r>
            <w:r>
              <w:rPr>
                <w:rFonts w:hint="eastAsia" w:ascii="仿宋" w:hAnsi="仿宋" w:eastAsia="仿宋"/>
              </w:rPr>
              <w:t>赛</w:t>
            </w:r>
            <w:r>
              <w:rPr>
                <w:rFonts w:ascii="仿宋" w:hAnsi="仿宋" w:eastAsia="仿宋"/>
              </w:rPr>
              <w:t>件作0分处理；</w:t>
            </w:r>
          </w:p>
          <w:p>
            <w:pPr>
              <w:pStyle w:val="19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③、</w:t>
            </w:r>
            <w:r>
              <w:rPr>
                <w:rFonts w:ascii="仿宋" w:hAnsi="仿宋" w:eastAsia="仿宋"/>
              </w:rPr>
              <w:t>焊缝表面需保持焊后原始状态，不得修磨，否则该</w:t>
            </w:r>
            <w:r>
              <w:rPr>
                <w:rFonts w:hint="eastAsia" w:ascii="仿宋" w:hAnsi="仿宋" w:eastAsia="仿宋"/>
              </w:rPr>
              <w:t>赛</w:t>
            </w:r>
            <w:r>
              <w:rPr>
                <w:rFonts w:ascii="仿宋" w:hAnsi="仿宋" w:eastAsia="仿宋"/>
              </w:rPr>
              <w:t>件作0分处理；</w:t>
            </w:r>
          </w:p>
          <w:p>
            <w:pPr>
              <w:pStyle w:val="19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④、打底层、填充层、盖面层应使用同一方向焊接，</w:t>
            </w:r>
            <w:r>
              <w:rPr>
                <w:rFonts w:ascii="仿宋" w:hAnsi="仿宋" w:eastAsia="仿宋"/>
              </w:rPr>
              <w:t>否则该</w:t>
            </w:r>
            <w:r>
              <w:rPr>
                <w:rFonts w:hint="eastAsia" w:ascii="仿宋" w:hAnsi="仿宋" w:eastAsia="仿宋"/>
              </w:rPr>
              <w:t>赛</w:t>
            </w:r>
            <w:r>
              <w:rPr>
                <w:rFonts w:ascii="仿宋" w:hAnsi="仿宋" w:eastAsia="仿宋"/>
              </w:rPr>
              <w:t>件作0分处理；</w:t>
            </w:r>
          </w:p>
          <w:p>
            <w:pPr>
              <w:pStyle w:val="19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⑤、</w:t>
            </w:r>
            <w:r>
              <w:rPr>
                <w:rFonts w:ascii="仿宋" w:hAnsi="仿宋" w:eastAsia="仿宋"/>
              </w:rPr>
              <w:t>弧伤一处扣</w:t>
            </w: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分</w:t>
            </w:r>
            <w:r>
              <w:rPr>
                <w:rFonts w:hint="eastAsia" w:ascii="仿宋" w:hAnsi="仿宋" w:eastAsia="仿宋"/>
              </w:rPr>
              <w:t>。</w:t>
            </w:r>
          </w:p>
        </w:tc>
      </w:tr>
    </w:tbl>
    <w:p>
      <w:pPr>
        <w:spacing w:line="560" w:lineRule="exact"/>
        <w:rPr>
          <w:rFonts w:hint="eastAsia" w:ascii="仿宋_GB2312" w:hAnsi="黑体" w:eastAsia="仿宋_GB2312"/>
          <w:b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2  外观评分标准（二）</w:t>
      </w:r>
    </w:p>
    <w:p>
      <w:pPr>
        <w:spacing w:line="360" w:lineRule="auto"/>
        <w:ind w:firstLine="481" w:firstLineChars="200"/>
        <w:jc w:val="center"/>
        <w:rPr>
          <w:rFonts w:hint="eastAsia" w:ascii="仿宋" w:hAnsi="仿宋" w:eastAsia="仿宋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项目2-（平1～平2）</w:t>
      </w:r>
      <w:r>
        <w:rPr>
          <w:rFonts w:hint="eastAsia" w:ascii="仿宋_GB2312" w:hAnsi="黑体" w:eastAsia="仿宋_GB2312"/>
          <w:sz w:val="24"/>
          <w:szCs w:val="24"/>
        </w:rPr>
        <w:t>【焊条手工电弧焊（SMAW）平焊】</w:t>
      </w:r>
    </w:p>
    <w:tbl>
      <w:tblPr>
        <w:tblStyle w:val="10"/>
        <w:tblW w:w="92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40"/>
        <w:gridCol w:w="1005"/>
        <w:gridCol w:w="380"/>
        <w:gridCol w:w="760"/>
        <w:gridCol w:w="86"/>
        <w:gridCol w:w="1311"/>
        <w:gridCol w:w="623"/>
        <w:gridCol w:w="226"/>
        <w:gridCol w:w="426"/>
        <w:gridCol w:w="826"/>
        <w:gridCol w:w="779"/>
        <w:gridCol w:w="5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明码号</w:t>
            </w:r>
          </w:p>
        </w:tc>
        <w:tc>
          <w:tcPr>
            <w:tcW w:w="114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裁判长签名</w:t>
            </w:r>
          </w:p>
        </w:tc>
        <w:tc>
          <w:tcPr>
            <w:tcW w:w="27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1478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总得分：</w:t>
            </w:r>
          </w:p>
        </w:tc>
        <w:tc>
          <w:tcPr>
            <w:tcW w:w="134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满分</w:t>
            </w: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</w:rPr>
              <w:t>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裁判员签名</w:t>
            </w: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1478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检查项目</w:t>
            </w:r>
          </w:p>
        </w:tc>
        <w:tc>
          <w:tcPr>
            <w:tcW w:w="1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评判标准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及得分</w:t>
            </w:r>
          </w:p>
        </w:tc>
        <w:tc>
          <w:tcPr>
            <w:tcW w:w="48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评判等级</w:t>
            </w:r>
          </w:p>
        </w:tc>
        <w:tc>
          <w:tcPr>
            <w:tcW w:w="8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测量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数据</w:t>
            </w:r>
          </w:p>
        </w:tc>
        <w:tc>
          <w:tcPr>
            <w:tcW w:w="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实得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分数</w:t>
            </w:r>
          </w:p>
        </w:tc>
        <w:tc>
          <w:tcPr>
            <w:tcW w:w="5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II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III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IV</w:t>
            </w:r>
          </w:p>
        </w:tc>
        <w:tc>
          <w:tcPr>
            <w:tcW w:w="8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焊缝余高(mm)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尺寸标准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0～1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＞1，≤2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＞2，≤3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＜0，＞3</w:t>
            </w:r>
          </w:p>
        </w:tc>
        <w:tc>
          <w:tcPr>
            <w:tcW w:w="8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得分标准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</w:rPr>
              <w:t>分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</w:rPr>
              <w:t>分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</w:rPr>
              <w:t>分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  <w:tc>
          <w:tcPr>
            <w:tcW w:w="8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焊缝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高度差(mm)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尺寸标准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≤1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＞1，≤2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＞2，≤3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＞3</w:t>
            </w:r>
          </w:p>
        </w:tc>
        <w:tc>
          <w:tcPr>
            <w:tcW w:w="8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得分标准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3分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2分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1分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  <w:tc>
          <w:tcPr>
            <w:tcW w:w="8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焊缝宽度(mm)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尺寸标准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≤1</w:t>
            </w:r>
            <w:r>
              <w:rPr>
                <w:rFonts w:hint="eastAsia" w:ascii="仿宋" w:hAnsi="仿宋" w:eastAsia="仿宋"/>
                <w:lang w:val="en-US" w:eastAsia="zh-CN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＞1</w:t>
            </w:r>
            <w:r>
              <w:rPr>
                <w:rFonts w:hint="eastAsia" w:ascii="仿宋" w:hAnsi="仿宋" w:eastAsia="仿宋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</w:rPr>
              <w:t>,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≤1</w:t>
            </w:r>
            <w:r>
              <w:rPr>
                <w:rFonts w:hint="eastAsia" w:ascii="仿宋" w:hAnsi="仿宋" w:eastAsia="仿宋"/>
                <w:lang w:val="en-US" w:eastAsia="zh-CN"/>
              </w:rPr>
              <w:t>9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＞1</w:t>
            </w:r>
            <w:r>
              <w:rPr>
                <w:rFonts w:hint="eastAsia" w:ascii="仿宋" w:hAnsi="仿宋" w:eastAsia="仿宋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</w:rPr>
              <w:t>,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≤</w:t>
            </w: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＞</w:t>
            </w: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</w:p>
        </w:tc>
        <w:tc>
          <w:tcPr>
            <w:tcW w:w="8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得分标准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right="105" w:rightChars="5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</w:rPr>
              <w:t>分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</w:rPr>
              <w:t>分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  <w:tc>
          <w:tcPr>
            <w:tcW w:w="8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焊缝宽度差(mm)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尺寸标准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≤1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＞1，≤2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＞2，≤3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＞3</w:t>
            </w:r>
          </w:p>
        </w:tc>
        <w:tc>
          <w:tcPr>
            <w:tcW w:w="8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得分标准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3分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2分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1分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  <w:tc>
          <w:tcPr>
            <w:tcW w:w="8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咬边(mm)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尺寸标准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无咬边</w:t>
            </w:r>
          </w:p>
        </w:tc>
        <w:tc>
          <w:tcPr>
            <w:tcW w:w="2537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深度≤0.5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每</w:t>
            </w: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</w:rPr>
              <w:t>mm</w:t>
            </w:r>
            <w:r>
              <w:rPr>
                <w:rFonts w:hint="eastAsia" w:ascii="仿宋" w:hAnsi="仿宋" w:eastAsia="仿宋"/>
                <w:lang w:val="en-US" w:eastAsia="zh-CN"/>
              </w:rPr>
              <w:t>长度</w:t>
            </w:r>
            <w:r>
              <w:rPr>
                <w:rFonts w:hint="eastAsia" w:ascii="仿宋" w:hAnsi="仿宋" w:eastAsia="仿宋"/>
              </w:rPr>
              <w:t>扣0.</w:t>
            </w: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</w:rPr>
              <w:t>分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深度＞0.5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  <w:tc>
          <w:tcPr>
            <w:tcW w:w="8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得分标准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</w:rPr>
              <w:t>分</w:t>
            </w:r>
          </w:p>
        </w:tc>
        <w:tc>
          <w:tcPr>
            <w:tcW w:w="253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正面成型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优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良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差</w:t>
            </w:r>
          </w:p>
        </w:tc>
        <w:tc>
          <w:tcPr>
            <w:tcW w:w="8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得分标准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</w:rPr>
              <w:t>分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</w:rPr>
              <w:t>分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</w:rPr>
              <w:t>分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  <w:tc>
          <w:tcPr>
            <w:tcW w:w="8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hd w:val="clear" w:color="auto" w:fill="auto"/>
              </w:rPr>
            </w:pPr>
            <w:r>
              <w:rPr>
                <w:rFonts w:hint="eastAsia" w:ascii="仿宋" w:hAnsi="仿宋" w:eastAsia="仿宋"/>
                <w:shd w:val="clear" w:color="auto" w:fill="auto"/>
                <w:lang w:val="en-US" w:eastAsia="zh-CN"/>
              </w:rPr>
              <w:t>焊缝端部</w:t>
            </w:r>
            <w:r>
              <w:rPr>
                <w:rFonts w:hint="eastAsia" w:ascii="仿宋" w:hAnsi="仿宋" w:eastAsia="仿宋"/>
                <w:shd w:val="clear" w:color="auto" w:fill="auto"/>
              </w:rPr>
              <w:t>未焊满或局部缺焊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1处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2处以上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hd w:val="clear" w:color="auto" w:fill="auto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得分标准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</w:rPr>
              <w:t>分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</w:rPr>
              <w:t>分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hd w:val="clear" w:color="auto" w:fill="auto"/>
              </w:rPr>
            </w:pPr>
            <w:r>
              <w:rPr>
                <w:rFonts w:hint="eastAsia" w:ascii="仿宋" w:hAnsi="仿宋" w:eastAsia="仿宋"/>
                <w:shd w:val="clear" w:color="auto" w:fill="auto"/>
              </w:rPr>
              <w:t>桥</w:t>
            </w:r>
            <w:r>
              <w:rPr>
                <w:rFonts w:hint="eastAsia" w:ascii="仿宋" w:hAnsi="仿宋" w:eastAsia="仿宋"/>
                <w:shd w:val="clear" w:color="auto" w:fill="auto"/>
                <w:lang w:val="en-US" w:eastAsia="zh-CN"/>
              </w:rPr>
              <w:t>的整体</w:t>
            </w:r>
            <w:r>
              <w:rPr>
                <w:rFonts w:hint="eastAsia" w:ascii="仿宋" w:hAnsi="仿宋" w:eastAsia="仿宋"/>
                <w:shd w:val="clear" w:color="auto" w:fill="auto"/>
              </w:rPr>
              <w:t>直线度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尺寸标准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≤</w:t>
            </w: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＞</w:t>
            </w: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</w:rPr>
              <w:t>，≤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＞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得分标准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</w:rPr>
              <w:t>分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</w:rPr>
              <w:t>分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0分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204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焊缝外观（正面）成型评判标准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2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优</w:t>
            </w:r>
          </w:p>
        </w:tc>
        <w:tc>
          <w:tcPr>
            <w:tcW w:w="2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良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</w:t>
            </w:r>
          </w:p>
        </w:tc>
        <w:tc>
          <w:tcPr>
            <w:tcW w:w="25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2条焊缝成形美观，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焊缝高低宽窄基本一致、平直、无超高超宽，焊纹清晰、均匀、细密。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成形较好，焊缝高低宽窄相近、平直、无超高超宽，焊缝均匀、平整，无超标咬边。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成形尚可，焊缝平直，无焊瘤、无超标咬边。</w:t>
            </w:r>
          </w:p>
        </w:tc>
        <w:tc>
          <w:tcPr>
            <w:tcW w:w="259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焊缝弯曲，焊缝高低、宽窄明显，严重咬边、焊瘤、存在未焊满或局部缺焊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9204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说明：</w:t>
            </w:r>
          </w:p>
          <w:p>
            <w:pPr>
              <w:pStyle w:val="19"/>
              <w:numPr>
                <w:ilvl w:val="0"/>
                <w:numId w:val="0"/>
              </w:numPr>
              <w:ind w:left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①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ascii="仿宋" w:hAnsi="仿宋" w:eastAsia="仿宋"/>
              </w:rPr>
              <w:t>表面有裂纹、夹渣、气孔、未熔合</w:t>
            </w:r>
            <w:r>
              <w:rPr>
                <w:rFonts w:hint="eastAsia" w:ascii="仿宋" w:hAnsi="仿宋" w:eastAsia="仿宋"/>
              </w:rPr>
              <w:t>、焊瘤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  <w:lang w:val="en-US" w:eastAsia="zh-CN"/>
              </w:rPr>
              <w:t>焊穿</w:t>
            </w:r>
            <w:r>
              <w:rPr>
                <w:rFonts w:ascii="仿宋" w:hAnsi="仿宋" w:eastAsia="仿宋"/>
              </w:rPr>
              <w:t>等缺陷，该</w:t>
            </w:r>
            <w:r>
              <w:rPr>
                <w:rFonts w:hint="eastAsia" w:ascii="仿宋" w:hAnsi="仿宋" w:eastAsia="仿宋"/>
              </w:rPr>
              <w:t>赛</w:t>
            </w:r>
            <w:r>
              <w:rPr>
                <w:rFonts w:ascii="仿宋" w:hAnsi="仿宋" w:eastAsia="仿宋"/>
              </w:rPr>
              <w:t>件作0分处理；</w:t>
            </w:r>
          </w:p>
          <w:p>
            <w:pPr>
              <w:pStyle w:val="19"/>
              <w:numPr>
                <w:ilvl w:val="0"/>
                <w:numId w:val="0"/>
              </w:numPr>
              <w:ind w:left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②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ascii="仿宋" w:hAnsi="仿宋" w:eastAsia="仿宋"/>
              </w:rPr>
              <w:t>焊缝未盖面、</w:t>
            </w:r>
            <w:r>
              <w:rPr>
                <w:rFonts w:hint="eastAsia" w:ascii="仿宋" w:hAnsi="仿宋" w:eastAsia="仿宋"/>
              </w:rPr>
              <w:t>赛</w:t>
            </w:r>
            <w:r>
              <w:rPr>
                <w:rFonts w:ascii="仿宋" w:hAnsi="仿宋" w:eastAsia="仿宋"/>
              </w:rPr>
              <w:t>件未完成、焊缝表面或根部有修补，或试件做舞弊标记，该</w:t>
            </w:r>
            <w:r>
              <w:rPr>
                <w:rFonts w:hint="eastAsia" w:ascii="仿宋" w:hAnsi="仿宋" w:eastAsia="仿宋"/>
              </w:rPr>
              <w:t>赛</w:t>
            </w:r>
            <w:r>
              <w:rPr>
                <w:rFonts w:ascii="仿宋" w:hAnsi="仿宋" w:eastAsia="仿宋"/>
              </w:rPr>
              <w:t>件作0分处理；</w:t>
            </w:r>
          </w:p>
          <w:p>
            <w:pPr>
              <w:pStyle w:val="19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③、</w:t>
            </w:r>
            <w:r>
              <w:rPr>
                <w:rFonts w:ascii="仿宋" w:hAnsi="仿宋" w:eastAsia="仿宋"/>
              </w:rPr>
              <w:t>焊缝表面需保持焊后原始状态，不得修磨，否则该</w:t>
            </w:r>
            <w:r>
              <w:rPr>
                <w:rFonts w:hint="eastAsia" w:ascii="仿宋" w:hAnsi="仿宋" w:eastAsia="仿宋"/>
              </w:rPr>
              <w:t>赛</w:t>
            </w:r>
            <w:r>
              <w:rPr>
                <w:rFonts w:ascii="仿宋" w:hAnsi="仿宋" w:eastAsia="仿宋"/>
              </w:rPr>
              <w:t>件作0分处理；</w:t>
            </w:r>
          </w:p>
          <w:p>
            <w:pPr>
              <w:pStyle w:val="19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④、打底层、填充层、盖面层应使用同一方向焊接，</w:t>
            </w:r>
            <w:r>
              <w:rPr>
                <w:rFonts w:ascii="仿宋" w:hAnsi="仿宋" w:eastAsia="仿宋"/>
              </w:rPr>
              <w:t>否则该</w:t>
            </w:r>
            <w:r>
              <w:rPr>
                <w:rFonts w:hint="eastAsia" w:ascii="仿宋" w:hAnsi="仿宋" w:eastAsia="仿宋"/>
              </w:rPr>
              <w:t>赛</w:t>
            </w:r>
            <w:r>
              <w:rPr>
                <w:rFonts w:ascii="仿宋" w:hAnsi="仿宋" w:eastAsia="仿宋"/>
              </w:rPr>
              <w:t>件作0分处理；</w:t>
            </w:r>
          </w:p>
          <w:p>
            <w:pPr>
              <w:pStyle w:val="19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⑤、</w:t>
            </w:r>
            <w:r>
              <w:rPr>
                <w:rFonts w:ascii="仿宋" w:hAnsi="仿宋" w:eastAsia="仿宋"/>
              </w:rPr>
              <w:t>弧伤一处扣</w:t>
            </w: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分</w:t>
            </w:r>
            <w:r>
              <w:rPr>
                <w:rFonts w:hint="eastAsia" w:ascii="仿宋" w:hAnsi="仿宋" w:eastAsia="仿宋"/>
              </w:rPr>
              <w:t>。</w:t>
            </w:r>
          </w:p>
        </w:tc>
      </w:tr>
    </w:tbl>
    <w:p>
      <w:pPr>
        <w:spacing w:line="560" w:lineRule="exact"/>
        <w:rPr>
          <w:rFonts w:ascii="仿宋_GB2312" w:hAnsi="黑体" w:eastAsia="仿宋_GB2312"/>
          <w:b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3  超声波无损检测评分标准</w:t>
      </w:r>
    </w:p>
    <w:tbl>
      <w:tblPr>
        <w:tblStyle w:val="10"/>
        <w:tblpPr w:leftFromText="180" w:rightFromText="180" w:vertAnchor="text" w:tblpXSpec="center" w:tblpY="17"/>
        <w:tblOverlap w:val="never"/>
        <w:tblW w:w="93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392"/>
        <w:gridCol w:w="1103"/>
        <w:gridCol w:w="645"/>
        <w:gridCol w:w="1148"/>
        <w:gridCol w:w="32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检测项目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执行标准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超声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波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检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验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等级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评定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范围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评定等级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依据</w:t>
            </w:r>
          </w:p>
        </w:tc>
        <w:tc>
          <w:tcPr>
            <w:tcW w:w="3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评分说明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项目1</w:t>
            </w:r>
          </w:p>
          <w:p>
            <w:pPr>
              <w:jc w:val="center"/>
              <w:rPr>
                <w:rFonts w:ascii="仿宋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（立1～立4）</w:t>
            </w:r>
          </w:p>
        </w:tc>
        <w:tc>
          <w:tcPr>
            <w:tcW w:w="13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shd w:val="clear" w:color="auto" w:fill="auto"/>
              </w:rPr>
              <w:t>GB/T 11345-2013《</w:t>
            </w:r>
            <w:r>
              <w:rPr>
                <w:rFonts w:hint="default" w:ascii="瀹嬩綋" w:hAnsi="瀹嬩綋" w:eastAsia="瀹嬩綋" w:cs="瀹嬩綋"/>
                <w:i w:val="0"/>
                <w:caps w:val="0"/>
                <w:color w:val="000000"/>
                <w:spacing w:val="0"/>
                <w:shd w:val="clear" w:fill="FFFFFF"/>
              </w:rPr>
              <w:t>焊缝无损检测 超声检测 技术、检测等级和评定</w:t>
            </w:r>
            <w:r>
              <w:rPr>
                <w:rFonts w:hint="eastAsia" w:ascii="仿宋" w:hAnsi="仿宋" w:eastAsia="仿宋"/>
                <w:szCs w:val="21"/>
                <w:shd w:val="clear" w:color="auto" w:fill="auto"/>
                <w:lang w:val="en-US" w:eastAsia="zh-CN"/>
              </w:rPr>
              <w:t>》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B级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焊缝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全长</w:t>
            </w:r>
          </w:p>
        </w:tc>
        <w:tc>
          <w:tcPr>
            <w:tcW w:w="11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ascii="仿宋" w:hAnsi="仿宋" w:eastAsia="仿宋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shd w:val="clear" w:color="auto" w:fill="auto"/>
                <w:lang w:val="en-US" w:eastAsia="zh-CN"/>
              </w:rPr>
              <w:t>GB 50661-2011《钢结构焊接规范》8.2.4</w:t>
            </w:r>
          </w:p>
        </w:tc>
        <w:tc>
          <w:tcPr>
            <w:tcW w:w="32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1、接头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评定</w:t>
            </w:r>
            <w:r>
              <w:rPr>
                <w:rFonts w:hint="eastAsia" w:ascii="仿宋" w:hAnsi="仿宋" w:eastAsia="仿宋"/>
                <w:szCs w:val="21"/>
              </w:rPr>
              <w:t>等级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为</w:t>
            </w:r>
            <w:r>
              <w:rPr>
                <w:rFonts w:hint="eastAsia" w:ascii="仿宋" w:hAnsi="仿宋" w:eastAsia="仿宋"/>
                <w:szCs w:val="21"/>
              </w:rPr>
              <w:t>Ⅰ级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无缺陷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：20分。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、接头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评定</w:t>
            </w:r>
            <w:r>
              <w:rPr>
                <w:rFonts w:hint="eastAsia" w:ascii="仿宋" w:hAnsi="仿宋" w:eastAsia="仿宋"/>
                <w:szCs w:val="21"/>
              </w:rPr>
              <w:t>等级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为</w:t>
            </w:r>
            <w:r>
              <w:rPr>
                <w:rFonts w:hint="eastAsia" w:ascii="仿宋" w:hAnsi="仿宋" w:eastAsia="仿宋"/>
                <w:szCs w:val="21"/>
              </w:rPr>
              <w:t>Ⅰ级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有缺陷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Cs w:val="21"/>
              </w:rPr>
              <w:t>分。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、接头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评定</w:t>
            </w:r>
            <w:r>
              <w:rPr>
                <w:rFonts w:hint="eastAsia" w:ascii="仿宋" w:hAnsi="仿宋" w:eastAsia="仿宋"/>
                <w:szCs w:val="21"/>
              </w:rPr>
              <w:t>等级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为</w:t>
            </w:r>
            <w:r>
              <w:rPr>
                <w:rFonts w:hint="eastAsia" w:ascii="仿宋" w:hAnsi="仿宋" w:eastAsia="仿宋"/>
                <w:szCs w:val="21"/>
              </w:rPr>
              <w:t>Ⅱ级：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Cs w:val="21"/>
              </w:rPr>
              <w:t>分。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、接头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评定</w:t>
            </w:r>
            <w:r>
              <w:rPr>
                <w:rFonts w:hint="eastAsia" w:ascii="仿宋" w:hAnsi="仿宋" w:eastAsia="仿宋"/>
                <w:szCs w:val="21"/>
              </w:rPr>
              <w:t>等级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为</w:t>
            </w:r>
            <w:r>
              <w:rPr>
                <w:rFonts w:hint="eastAsia" w:ascii="仿宋" w:hAnsi="仿宋" w:eastAsia="仿宋"/>
                <w:szCs w:val="21"/>
              </w:rPr>
              <w:t>Ⅲ级：0分。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项目2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（平1～平2）</w:t>
            </w: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B级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焊缝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全长</w:t>
            </w:r>
          </w:p>
        </w:tc>
        <w:tc>
          <w:tcPr>
            <w:tcW w:w="11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  <w:szCs w:val="21"/>
                <w:shd w:val="pct10" w:color="auto" w:fill="FFFFFF"/>
              </w:rPr>
            </w:pPr>
          </w:p>
        </w:tc>
        <w:tc>
          <w:tcPr>
            <w:tcW w:w="325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1、接头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评定</w:t>
            </w:r>
            <w:r>
              <w:rPr>
                <w:rFonts w:hint="eastAsia" w:ascii="仿宋" w:hAnsi="仿宋" w:eastAsia="仿宋"/>
                <w:szCs w:val="21"/>
              </w:rPr>
              <w:t>等级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为</w:t>
            </w:r>
            <w:r>
              <w:rPr>
                <w:rFonts w:hint="eastAsia" w:ascii="仿宋" w:hAnsi="仿宋" w:eastAsia="仿宋"/>
                <w:szCs w:val="21"/>
              </w:rPr>
              <w:t>Ⅰ级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无缺陷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：10分。</w:t>
            </w:r>
          </w:p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、接头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评定</w:t>
            </w:r>
            <w:r>
              <w:rPr>
                <w:rFonts w:hint="eastAsia" w:ascii="仿宋" w:hAnsi="仿宋" w:eastAsia="仿宋"/>
                <w:szCs w:val="21"/>
              </w:rPr>
              <w:t>等级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为</w:t>
            </w:r>
            <w:r>
              <w:rPr>
                <w:rFonts w:hint="eastAsia" w:ascii="仿宋" w:hAnsi="仿宋" w:eastAsia="仿宋"/>
                <w:szCs w:val="21"/>
              </w:rPr>
              <w:t>Ⅰ级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有缺陷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分。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、接头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评定</w:t>
            </w:r>
            <w:r>
              <w:rPr>
                <w:rFonts w:hint="eastAsia" w:ascii="仿宋" w:hAnsi="仿宋" w:eastAsia="仿宋"/>
                <w:szCs w:val="21"/>
              </w:rPr>
              <w:t>等级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为</w:t>
            </w:r>
            <w:r>
              <w:rPr>
                <w:rFonts w:hint="eastAsia" w:ascii="仿宋" w:hAnsi="仿宋" w:eastAsia="仿宋"/>
                <w:szCs w:val="21"/>
              </w:rPr>
              <w:t>Ⅱ级：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Cs w:val="21"/>
              </w:rPr>
              <w:t>分。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、接头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评定</w:t>
            </w:r>
            <w:r>
              <w:rPr>
                <w:rFonts w:hint="eastAsia" w:ascii="仿宋" w:hAnsi="仿宋" w:eastAsia="仿宋"/>
                <w:szCs w:val="21"/>
              </w:rPr>
              <w:t>等级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为</w:t>
            </w:r>
            <w:r>
              <w:rPr>
                <w:rFonts w:hint="eastAsia" w:ascii="仿宋" w:hAnsi="仿宋" w:eastAsia="仿宋"/>
                <w:szCs w:val="21"/>
              </w:rPr>
              <w:t>Ⅲ级：0分。</w:t>
            </w:r>
          </w:p>
        </w:tc>
      </w:tr>
    </w:tbl>
    <w:p>
      <w:pPr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br w:type="page"/>
      </w:r>
    </w:p>
    <w:p>
      <w:pPr>
        <w:spacing w:line="560" w:lineRule="exac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4. 竞赛场地、工位、材料、工具</w:t>
      </w:r>
    </w:p>
    <w:p>
      <w:pPr>
        <w:spacing w:line="560" w:lineRule="exac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4.1  竞赛</w:t>
      </w:r>
      <w:r>
        <w:rPr>
          <w:rFonts w:hint="eastAsia" w:ascii="仿宋_GB2312" w:eastAsia="仿宋_GB2312"/>
          <w:b/>
          <w:bCs/>
          <w:sz w:val="24"/>
          <w:szCs w:val="24"/>
        </w:rPr>
        <w:t>场地要求</w:t>
      </w:r>
    </w:p>
    <w:p>
      <w:pPr>
        <w:pStyle w:val="21"/>
        <w:spacing w:line="360" w:lineRule="auto"/>
        <w:ind w:firstLine="0" w:firstLineChars="0"/>
        <w:rPr>
          <w:rFonts w:ascii="仿宋_GB2312" w:hAnsi="黑体" w:eastAsia="仿宋_GB2312"/>
          <w:sz w:val="24"/>
          <w:szCs w:val="24"/>
        </w:rPr>
      </w:pPr>
      <w:bookmarkStart w:id="8" w:name="_Toc5927"/>
      <w:r>
        <w:rPr>
          <w:rFonts w:hint="eastAsia" w:ascii="仿宋_GB2312" w:hAnsi="黑体" w:eastAsia="仿宋_GB2312"/>
          <w:b/>
          <w:bCs/>
          <w:sz w:val="24"/>
          <w:szCs w:val="24"/>
        </w:rPr>
        <w:t>4.1.1</w:t>
      </w:r>
      <w:r>
        <w:rPr>
          <w:rFonts w:hint="eastAsia" w:ascii="仿宋_GB2312" w:hAnsi="黑体" w:eastAsia="仿宋_GB2312"/>
          <w:sz w:val="24"/>
          <w:szCs w:val="24"/>
        </w:rPr>
        <w:t xml:space="preserve">  </w:t>
      </w:r>
      <w:r>
        <w:rPr>
          <w:rFonts w:hint="eastAsia" w:ascii="仿宋_GB2312" w:hAnsi="黑体" w:eastAsia="仿宋_GB2312"/>
          <w:b/>
          <w:sz w:val="24"/>
          <w:szCs w:val="24"/>
        </w:rPr>
        <w:t>场地面积要求</w:t>
      </w:r>
      <w:bookmarkEnd w:id="8"/>
    </w:p>
    <w:p>
      <w:pPr>
        <w:spacing w:line="360" w:lineRule="auto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1</w:t>
      </w:r>
      <w:r>
        <w:rPr>
          <w:rFonts w:hint="eastAsia" w:ascii="仿宋_GB2312" w:hAnsi="黑体" w:eastAsia="仿宋_GB2312"/>
          <w:sz w:val="24"/>
          <w:szCs w:val="24"/>
        </w:rPr>
        <w:t xml:space="preserve">  实施比赛的主要场地由比赛（工位）区、焊材烘焙区、评委工作区、比赛件交件区组成，总面积应大于250平方。</w:t>
      </w:r>
    </w:p>
    <w:p>
      <w:pPr>
        <w:spacing w:line="360" w:lineRule="auto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2</w:t>
      </w:r>
      <w:r>
        <w:rPr>
          <w:rFonts w:hint="eastAsia" w:ascii="仿宋_GB2312" w:hAnsi="黑体" w:eastAsia="仿宋_GB2312"/>
          <w:sz w:val="24"/>
          <w:szCs w:val="24"/>
        </w:rPr>
        <w:t xml:space="preserve">  地面平整并硬化、无高处坠物危险、比赛区域无易燃易爆物品。</w:t>
      </w:r>
    </w:p>
    <w:p>
      <w:pPr>
        <w:spacing w:line="360" w:lineRule="auto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3</w:t>
      </w:r>
      <w:r>
        <w:rPr>
          <w:rFonts w:hint="eastAsia" w:ascii="仿宋_GB2312" w:hAnsi="黑体" w:eastAsia="仿宋_GB2312"/>
          <w:sz w:val="24"/>
          <w:szCs w:val="24"/>
        </w:rPr>
        <w:t xml:space="preserve">  室内作业，通风良好，便于吹散焊接烟气或排烟、有足够灯光。如是露天作业，防风防雨防晒，防中暑。</w:t>
      </w:r>
    </w:p>
    <w:p>
      <w:pPr>
        <w:spacing w:line="360" w:lineRule="auto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4</w:t>
      </w:r>
      <w:r>
        <w:rPr>
          <w:rFonts w:hint="eastAsia" w:ascii="仿宋_GB2312" w:hAnsi="黑体" w:eastAsia="仿宋_GB2312"/>
          <w:sz w:val="24"/>
          <w:szCs w:val="24"/>
        </w:rPr>
        <w:t xml:space="preserve">  在竞赛区设置评委工作区时，应设置防晒防雨棚，便于办公，并在不影响选手竞赛和评判的情况下，设置参观通道。</w:t>
      </w:r>
    </w:p>
    <w:p>
      <w:pPr>
        <w:spacing w:line="360" w:lineRule="auto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5</w:t>
      </w:r>
      <w:r>
        <w:rPr>
          <w:rFonts w:hint="eastAsia" w:ascii="仿宋_GB2312" w:hAnsi="黑体" w:eastAsia="仿宋_GB2312"/>
          <w:sz w:val="24"/>
          <w:szCs w:val="24"/>
        </w:rPr>
        <w:t xml:space="preserve">  有足够的消防设施。</w:t>
      </w:r>
    </w:p>
    <w:p>
      <w:pPr>
        <w:spacing w:line="360" w:lineRule="auto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6</w:t>
      </w:r>
      <w:r>
        <w:rPr>
          <w:rFonts w:hint="eastAsia" w:ascii="仿宋_GB2312" w:hAnsi="黑体" w:eastAsia="仿宋_GB2312"/>
          <w:sz w:val="24"/>
          <w:szCs w:val="24"/>
        </w:rPr>
        <w:t xml:space="preserve">  用电容量充足。</w:t>
      </w:r>
    </w:p>
    <w:p>
      <w:pPr>
        <w:spacing w:line="560" w:lineRule="exac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4.2  竞赛工位要求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4.2.1</w:t>
      </w:r>
      <w:r>
        <w:rPr>
          <w:rFonts w:hint="eastAsia" w:ascii="仿宋_GB2312" w:eastAsia="仿宋_GB2312"/>
          <w:sz w:val="24"/>
          <w:szCs w:val="24"/>
        </w:rPr>
        <w:t xml:space="preserve">  </w:t>
      </w:r>
      <w:r>
        <w:rPr>
          <w:rFonts w:hint="eastAsia" w:ascii="仿宋_GB2312" w:hAnsi="黑体" w:eastAsia="仿宋_GB2312"/>
          <w:sz w:val="24"/>
          <w:szCs w:val="24"/>
        </w:rPr>
        <w:t>每个工位长3米，宽2米，共计6平方米。可采用填充彩钢板三面围封，围封高度1.8米。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4.2.2</w:t>
      </w:r>
      <w:r>
        <w:rPr>
          <w:rFonts w:hint="eastAsia" w:ascii="仿宋_GB2312" w:eastAsia="仿宋_GB2312"/>
          <w:sz w:val="24"/>
          <w:szCs w:val="24"/>
        </w:rPr>
        <w:t xml:space="preserve">   </w:t>
      </w:r>
      <w:r>
        <w:rPr>
          <w:rFonts w:hint="eastAsia" w:ascii="仿宋_GB2312" w:hAnsi="黑体" w:eastAsia="仿宋_GB2312"/>
          <w:sz w:val="24"/>
          <w:szCs w:val="24"/>
        </w:rPr>
        <w:t>每个工位提供380V（焊机）和220V（2孔和3孔插座）电源。</w:t>
      </w:r>
    </w:p>
    <w:p>
      <w:pPr>
        <w:spacing w:line="360" w:lineRule="auto"/>
        <w:rPr>
          <w:rFonts w:hint="eastAsia" w:ascii="仿宋_GB2312" w:hAnsi="黑体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4.3  竞赛材料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及加工</w:t>
      </w:r>
      <w:r>
        <w:rPr>
          <w:rFonts w:hint="eastAsia" w:ascii="仿宋_GB2312" w:eastAsia="仿宋_GB2312"/>
          <w:b/>
          <w:bCs/>
          <w:sz w:val="24"/>
          <w:szCs w:val="24"/>
        </w:rPr>
        <w:t>要求</w:t>
      </w:r>
    </w:p>
    <w:p>
      <w:pPr>
        <w:spacing w:line="360" w:lineRule="auto"/>
        <w:rPr>
          <w:rFonts w:ascii="仿宋_GB2312" w:hAnsi="黑体" w:eastAsia="仿宋_GB2312"/>
          <w:b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 xml:space="preserve">4.3.1 </w:t>
      </w:r>
      <w:r>
        <w:rPr>
          <w:rFonts w:hint="eastAsia" w:ascii="仿宋_GB2312" w:hAnsi="黑体" w:eastAsia="仿宋_GB2312"/>
          <w:b/>
          <w:sz w:val="24"/>
          <w:szCs w:val="24"/>
        </w:rPr>
        <w:t xml:space="preserve"> 比赛试件</w:t>
      </w:r>
    </w:p>
    <w:p>
      <w:pPr>
        <w:spacing w:line="360" w:lineRule="auto"/>
        <w:ind w:firstLine="424" w:firstLineChars="176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 xml:space="preserve">1  </w:t>
      </w:r>
      <w:r>
        <w:rPr>
          <w:rFonts w:hint="eastAsia" w:ascii="仿宋_GB2312" w:hAnsi="黑体" w:eastAsia="仿宋_GB2312"/>
          <w:sz w:val="24"/>
          <w:szCs w:val="24"/>
        </w:rPr>
        <w:t xml:space="preserve">制作桥墩的钢管 </w:t>
      </w:r>
    </w:p>
    <w:p>
      <w:pPr>
        <w:spacing w:line="360" w:lineRule="auto"/>
        <w:ind w:firstLine="422" w:firstLineChars="176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直径：Φ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38</w:t>
      </w:r>
      <w:r>
        <w:rPr>
          <w:rFonts w:hint="eastAsia" w:ascii="仿宋_GB2312" w:hAnsi="黑体" w:eastAsia="仿宋_GB2312"/>
          <w:sz w:val="24"/>
          <w:szCs w:val="24"/>
        </w:rPr>
        <w:t>×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黑体" w:eastAsia="仿宋_GB2312"/>
          <w:sz w:val="24"/>
          <w:szCs w:val="24"/>
        </w:rPr>
        <w:t xml:space="preserve">   材质：Q235   符合《结构用无缝钢管》GB/T 8162-2018</w:t>
      </w:r>
    </w:p>
    <w:p>
      <w:pPr>
        <w:spacing w:line="300" w:lineRule="exact"/>
        <w:ind w:firstLine="424" w:firstLineChars="176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 xml:space="preserve">2  </w:t>
      </w:r>
      <w:r>
        <w:rPr>
          <w:rFonts w:hint="eastAsia" w:ascii="仿宋_GB2312" w:hAnsi="黑体" w:eastAsia="仿宋_GB2312"/>
          <w:sz w:val="24"/>
          <w:szCs w:val="24"/>
        </w:rPr>
        <w:t>制作桥面、桥腿的钢板</w:t>
      </w:r>
    </w:p>
    <w:p>
      <w:pPr>
        <w:spacing w:line="360" w:lineRule="auto"/>
        <w:ind w:firstLine="422" w:firstLineChars="176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厚度：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10</w:t>
      </w:r>
      <w:r>
        <w:rPr>
          <w:rFonts w:hint="eastAsia" w:ascii="仿宋_GB2312" w:hAnsi="黑体" w:eastAsia="仿宋_GB2312"/>
          <w:sz w:val="24"/>
          <w:szCs w:val="24"/>
        </w:rPr>
        <w:t>mm    材质：Q235B   符合《建筑结构用钢板》GB/T 19879-2015或《低合金高强度结构钢》GB/T 1591-2018</w:t>
      </w:r>
    </w:p>
    <w:p>
      <w:pPr>
        <w:spacing w:line="300" w:lineRule="exact"/>
        <w:ind w:firstLine="424" w:firstLineChars="176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 xml:space="preserve">3  </w:t>
      </w:r>
      <w:r>
        <w:rPr>
          <w:rFonts w:hint="eastAsia" w:ascii="仿宋_GB2312" w:hAnsi="黑体" w:eastAsia="仿宋_GB2312"/>
          <w:sz w:val="24"/>
          <w:szCs w:val="24"/>
        </w:rPr>
        <w:t>制作桥加强板的钢板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sz w:val="24"/>
          <w:szCs w:val="24"/>
          <w:lang w:eastAsia="zh-CN"/>
        </w:rPr>
        <w:t>（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）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梯形钢板    （厚度：6mm）</w:t>
      </w:r>
    </w:p>
    <w:p>
      <w:pPr>
        <w:spacing w:line="360" w:lineRule="auto"/>
        <w:ind w:firstLine="422" w:firstLineChars="176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规格</w:t>
      </w:r>
      <w:r>
        <w:rPr>
          <w:rFonts w:hint="eastAsia" w:ascii="仿宋_GB2312" w:hAnsi="黑体" w:eastAsia="仿宋_GB2312"/>
          <w:sz w:val="24"/>
          <w:szCs w:val="24"/>
        </w:rPr>
        <w:t>：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（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10+25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）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×50×6</w:t>
      </w:r>
      <w:r>
        <w:rPr>
          <w:rFonts w:hint="eastAsia" w:ascii="仿宋_GB2312" w:hAnsi="黑体" w:eastAsia="仿宋_GB2312"/>
          <w:sz w:val="24"/>
          <w:szCs w:val="24"/>
        </w:rPr>
        <w:t xml:space="preserve">   材质：Q235B   符合《建筑结构用钢板》GB/T 19879-2015或《低合金高强度结构钢》GB/T 1591-2018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sz w:val="24"/>
          <w:szCs w:val="24"/>
          <w:lang w:eastAsia="zh-CN"/>
        </w:rPr>
        <w:t>（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）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中间分段桥腿加强钢板   （厚度：10mm）</w:t>
      </w:r>
    </w:p>
    <w:p>
      <w:pPr>
        <w:spacing w:line="360" w:lineRule="auto"/>
        <w:ind w:firstLine="422" w:firstLineChars="176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规格</w:t>
      </w:r>
      <w:r>
        <w:rPr>
          <w:rFonts w:hint="eastAsia" w:ascii="仿宋_GB2312" w:hAnsi="黑体" w:eastAsia="仿宋_GB2312"/>
          <w:sz w:val="24"/>
          <w:szCs w:val="24"/>
        </w:rPr>
        <w:t>：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38×168×10</w:t>
      </w:r>
      <w:r>
        <w:rPr>
          <w:rFonts w:hint="eastAsia" w:ascii="仿宋_GB2312" w:hAnsi="黑体" w:eastAsia="仿宋_GB2312"/>
          <w:sz w:val="24"/>
          <w:szCs w:val="24"/>
        </w:rPr>
        <w:t xml:space="preserve">   材质：Q235B   符合《建筑结构用钢板》GB/T 19879-2015或《低合金高强度结构钢》GB/T 1591-2018</w:t>
      </w:r>
    </w:p>
    <w:p>
      <w:pPr>
        <w:spacing w:line="360" w:lineRule="auto"/>
        <w:ind w:firstLine="424" w:firstLineChars="176"/>
        <w:rPr>
          <w:rFonts w:hint="default" w:ascii="仿宋_GB2312" w:hAnsi="黑体" w:eastAsia="仿宋_GB2312"/>
          <w:b w:val="0"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仿宋_GB2312" w:hAnsi="黑体" w:eastAsia="仿宋_GB2312"/>
          <w:b/>
          <w:sz w:val="24"/>
          <w:szCs w:val="24"/>
          <w:shd w:val="clear" w:color="auto" w:fill="auto"/>
          <w:lang w:val="en-US" w:eastAsia="zh-CN"/>
        </w:rPr>
        <w:t xml:space="preserve">4  </w:t>
      </w:r>
      <w:r>
        <w:rPr>
          <w:rFonts w:hint="eastAsia" w:ascii="仿宋_GB2312" w:hAnsi="黑体" w:eastAsia="仿宋_GB2312"/>
          <w:b w:val="0"/>
          <w:bCs/>
          <w:sz w:val="24"/>
          <w:szCs w:val="24"/>
          <w:shd w:val="clear" w:color="auto" w:fill="auto"/>
          <w:lang w:val="en-US" w:eastAsia="zh-CN"/>
        </w:rPr>
        <w:t>制作焊接衬垫钢板</w:t>
      </w:r>
    </w:p>
    <w:p>
      <w:pPr>
        <w:spacing w:line="360" w:lineRule="auto"/>
        <w:ind w:firstLine="422" w:firstLineChars="176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厚度：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黑体" w:eastAsia="仿宋_GB2312"/>
          <w:sz w:val="24"/>
          <w:szCs w:val="24"/>
        </w:rPr>
        <w:t>mm    材质：Q235B   符合《建筑结构用钢板》GB/T 19879-2015或《低合金高强度结构钢》GB/T 1591-2018</w:t>
      </w:r>
    </w:p>
    <w:p>
      <w:pPr>
        <w:spacing w:line="360" w:lineRule="auto"/>
        <w:ind w:left="0" w:leftChars="0" w:firstLine="2100" w:firstLineChars="875"/>
        <w:rPr>
          <w:rFonts w:ascii="仿宋_GB2312" w:hAnsi="黑体" w:eastAsia="仿宋_GB2312"/>
          <w:sz w:val="24"/>
          <w:szCs w:val="24"/>
          <w:shd w:val="clear" w:color="auto" w:fill="auto"/>
        </w:rPr>
      </w:pPr>
      <w:r>
        <w:rPr>
          <w:rFonts w:hint="eastAsia" w:ascii="仿宋_GB2312" w:hAnsi="黑体" w:eastAsia="仿宋_GB2312"/>
          <w:sz w:val="24"/>
          <w:szCs w:val="24"/>
          <w:shd w:val="clear" w:color="auto" w:fill="auto"/>
        </w:rPr>
        <w:t>规格：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  <w:lang w:val="en-US" w:eastAsia="zh-CN"/>
        </w:rPr>
        <w:t>30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</w:rPr>
        <w:t>×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  <w:lang w:val="en-US" w:eastAsia="zh-CN"/>
        </w:rPr>
        <w:t>300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</w:rPr>
        <w:t>×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  <w:lang w:val="en-US" w:eastAsia="zh-CN"/>
        </w:rPr>
        <w:t>6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</w:rPr>
        <w:t xml:space="preserve">（mm）   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</w:rPr>
        <w:t xml:space="preserve">材质：Q235B </w:t>
      </w:r>
    </w:p>
    <w:p>
      <w:pPr>
        <w:spacing w:line="360" w:lineRule="auto"/>
        <w:ind w:firstLine="424" w:firstLineChars="176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  <w:lang w:val="en-US" w:eastAsia="zh-CN"/>
        </w:rPr>
        <w:t>5</w:t>
      </w:r>
      <w:r>
        <w:rPr>
          <w:rFonts w:hint="eastAsia" w:ascii="仿宋_GB2312" w:hAnsi="黑体" w:eastAsia="仿宋_GB2312"/>
          <w:b/>
          <w:sz w:val="24"/>
          <w:szCs w:val="24"/>
        </w:rPr>
        <w:t xml:space="preserve">  </w:t>
      </w:r>
      <w:r>
        <w:rPr>
          <w:rFonts w:hint="eastAsia" w:ascii="仿宋_GB2312" w:hAnsi="黑体" w:eastAsia="仿宋_GB2312"/>
          <w:sz w:val="24"/>
          <w:szCs w:val="24"/>
        </w:rPr>
        <w:t>制作桥拱的方钢</w:t>
      </w:r>
    </w:p>
    <w:p>
      <w:pPr>
        <w:spacing w:line="360" w:lineRule="auto"/>
        <w:ind w:firstLine="424" w:firstLineChars="176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 xml:space="preserve">    </w:t>
      </w:r>
      <w:r>
        <w:rPr>
          <w:rFonts w:hint="eastAsia" w:ascii="仿宋_GB2312" w:hAnsi="黑体" w:eastAsia="仿宋_GB2312"/>
          <w:sz w:val="24"/>
          <w:szCs w:val="24"/>
        </w:rPr>
        <w:t>规格：8×8    材质：Q235</w:t>
      </w:r>
    </w:p>
    <w:p>
      <w:pPr>
        <w:spacing w:line="360" w:lineRule="auto"/>
        <w:ind w:firstLine="424" w:firstLineChars="176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  <w:lang w:val="en-US" w:eastAsia="zh-CN"/>
        </w:rPr>
        <w:t>6</w:t>
      </w:r>
      <w:r>
        <w:rPr>
          <w:rFonts w:hint="eastAsia" w:ascii="仿宋_GB2312" w:hAnsi="黑体" w:eastAsia="仿宋_GB2312"/>
          <w:b/>
          <w:sz w:val="24"/>
          <w:szCs w:val="24"/>
        </w:rPr>
        <w:t xml:space="preserve">  </w:t>
      </w:r>
      <w:r>
        <w:rPr>
          <w:rFonts w:hint="eastAsia" w:ascii="仿宋_GB2312" w:hAnsi="黑体" w:eastAsia="仿宋_GB2312"/>
          <w:sz w:val="24"/>
          <w:szCs w:val="24"/>
        </w:rPr>
        <w:t>制作桥拱的拉撑圆钢</w:t>
      </w:r>
    </w:p>
    <w:p>
      <w:pPr>
        <w:spacing w:line="360" w:lineRule="auto"/>
        <w:ind w:firstLine="424" w:firstLineChars="176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 xml:space="preserve">    </w:t>
      </w:r>
      <w:r>
        <w:rPr>
          <w:rFonts w:hint="eastAsia" w:ascii="仿宋_GB2312" w:hAnsi="黑体" w:eastAsia="仿宋_GB2312"/>
          <w:sz w:val="24"/>
          <w:szCs w:val="24"/>
        </w:rPr>
        <w:t>规格：φ4      材质：Q235</w:t>
      </w:r>
    </w:p>
    <w:p>
      <w:pPr>
        <w:spacing w:line="360" w:lineRule="auto"/>
        <w:ind w:firstLine="424" w:firstLineChars="176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  <w:lang w:val="en-US" w:eastAsia="zh-CN"/>
        </w:rPr>
        <w:t>7</w:t>
      </w:r>
      <w:r>
        <w:rPr>
          <w:rFonts w:hint="eastAsia" w:ascii="仿宋_GB2312" w:hAnsi="黑体" w:eastAsia="仿宋_GB2312"/>
          <w:b/>
          <w:sz w:val="24"/>
          <w:szCs w:val="24"/>
        </w:rPr>
        <w:t xml:space="preserve">  </w:t>
      </w:r>
      <w:r>
        <w:rPr>
          <w:rFonts w:hint="eastAsia" w:ascii="仿宋_GB2312" w:hAnsi="黑体" w:eastAsia="仿宋_GB2312"/>
          <w:sz w:val="24"/>
          <w:szCs w:val="24"/>
        </w:rPr>
        <w:t>制作桥的护栏圆钢</w:t>
      </w:r>
    </w:p>
    <w:p>
      <w:pPr>
        <w:spacing w:line="360" w:lineRule="auto"/>
        <w:ind w:left="0" w:leftChars="0" w:firstLine="900" w:firstLineChars="375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栏杆扶手横杆：</w:t>
      </w:r>
      <w:r>
        <w:rPr>
          <w:rFonts w:hint="eastAsia" w:ascii="仿宋_GB2312" w:hAnsi="黑体" w:eastAsia="仿宋_GB2312"/>
          <w:sz w:val="24"/>
          <w:szCs w:val="24"/>
        </w:rPr>
        <w:t>φ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黑体" w:eastAsia="仿宋_GB2312"/>
          <w:sz w:val="24"/>
          <w:szCs w:val="24"/>
        </w:rPr>
        <w:t xml:space="preserve">      材质：Q235</w:t>
      </w:r>
    </w:p>
    <w:p>
      <w:pPr>
        <w:spacing w:line="360" w:lineRule="auto"/>
        <w:ind w:left="0" w:leftChars="0" w:firstLine="900" w:firstLineChars="375"/>
        <w:rPr>
          <w:rFonts w:hint="default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栏杆扶手立杆：</w:t>
      </w:r>
      <w:r>
        <w:rPr>
          <w:rFonts w:hint="eastAsia" w:ascii="仿宋_GB2312" w:hAnsi="黑体" w:eastAsia="仿宋_GB2312"/>
          <w:sz w:val="24"/>
          <w:szCs w:val="24"/>
        </w:rPr>
        <w:t>φ4      材质：Q235</w:t>
      </w:r>
    </w:p>
    <w:p>
      <w:pPr>
        <w:spacing w:line="360" w:lineRule="auto"/>
        <w:ind w:firstLine="424" w:firstLineChars="176"/>
        <w:rPr>
          <w:rFonts w:hint="default" w:ascii="仿宋_GB2312" w:hAnsi="黑体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24"/>
          <w:szCs w:val="24"/>
          <w:lang w:val="en-US" w:eastAsia="zh-CN"/>
        </w:rPr>
        <w:t xml:space="preserve">8  </w:t>
      </w:r>
      <w:r>
        <w:rPr>
          <w:rFonts w:hint="eastAsia" w:ascii="仿宋_GB2312" w:hAnsi="黑体" w:eastAsia="仿宋_GB2312"/>
          <w:b w:val="0"/>
          <w:bCs w:val="0"/>
          <w:sz w:val="24"/>
          <w:szCs w:val="24"/>
          <w:lang w:val="en-US" w:eastAsia="zh-CN"/>
        </w:rPr>
        <w:t>赛件制作要求</w:t>
      </w:r>
    </w:p>
    <w:p>
      <w:pPr>
        <w:numPr>
          <w:ilvl w:val="0"/>
          <w:numId w:val="0"/>
        </w:numPr>
        <w:spacing w:line="360" w:lineRule="auto"/>
        <w:ind w:left="0" w:leftChars="0" w:firstLine="420" w:firstLineChars="175"/>
        <w:rPr>
          <w:rFonts w:hint="eastAsia" w:ascii="仿宋_GB2312" w:hAnsi="黑体" w:eastAsia="仿宋_GB2312"/>
          <w:sz w:val="24"/>
          <w:szCs w:val="24"/>
          <w:shd w:val="clear" w:color="auto" w:fill="auto"/>
        </w:rPr>
      </w:pPr>
      <w:r>
        <w:rPr>
          <w:rFonts w:hint="eastAsia" w:ascii="仿宋_GB2312" w:hAnsi="黑体" w:eastAsia="仿宋_GB2312"/>
          <w:sz w:val="24"/>
          <w:szCs w:val="24"/>
          <w:lang w:eastAsia="zh-CN"/>
        </w:rPr>
        <w:t>（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）</w:t>
      </w:r>
      <w:r>
        <w:rPr>
          <w:rFonts w:hint="eastAsia" w:ascii="仿宋_GB2312" w:hAnsi="黑体" w:eastAsia="仿宋_GB2312"/>
          <w:sz w:val="24"/>
          <w:szCs w:val="24"/>
        </w:rPr>
        <w:t>主办方按技术文件的图1和图2的尺寸要求，制作“海珠桥”的三个预制分段结构件，以模型的焊缝作为分界，将桥预制成三个分段整体，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</w:rPr>
        <w:t>除桥的4个桥墩在比赛现场由选手装配外，其余结构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  <w:lang w:val="en-US" w:eastAsia="zh-CN"/>
        </w:rPr>
        <w:t>(包含主体结构、护栏、桥拱、加强板等，但不含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</w:rPr>
        <w:t>桥墩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  <w:lang w:val="en-US" w:eastAsia="zh-CN"/>
        </w:rPr>
        <w:t>)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</w:rPr>
        <w:t>为整体预制构件。</w:t>
      </w:r>
    </w:p>
    <w:p>
      <w:pPr>
        <w:numPr>
          <w:ilvl w:val="0"/>
          <w:numId w:val="0"/>
        </w:numPr>
        <w:spacing w:line="360" w:lineRule="auto"/>
        <w:ind w:left="0" w:leftChars="0" w:firstLine="420" w:firstLineChars="175"/>
        <w:rPr>
          <w:rFonts w:hint="default" w:ascii="仿宋_GB2312" w:hAnsi="黑体" w:eastAsia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黑体" w:eastAsia="仿宋_GB2312"/>
          <w:sz w:val="24"/>
          <w:szCs w:val="24"/>
          <w:shd w:val="clear" w:color="auto" w:fill="auto"/>
          <w:lang w:val="en-US" w:eastAsia="zh-CN"/>
        </w:rPr>
        <w:t>（2） 为确保各分段对口不产生错边，桥的三个分段的主体结构须从同一预制构件切割所得；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</w:rPr>
        <w:t>分段结构件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  <w:lang w:val="en-US" w:eastAsia="zh-CN"/>
        </w:rPr>
        <w:t>预制全部采用点焊固定，主体结构的桥面与桥腿连接，两侧可采用间隔约为50mm的点焊固定，所有焊点须清除干净焊渣。</w:t>
      </w:r>
    </w:p>
    <w:p>
      <w:pPr>
        <w:numPr>
          <w:ilvl w:val="0"/>
          <w:numId w:val="0"/>
        </w:numPr>
        <w:spacing w:line="360" w:lineRule="auto"/>
        <w:ind w:left="0" w:leftChars="0" w:firstLine="420" w:firstLineChars="175"/>
        <w:rPr>
          <w:rFonts w:hint="default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（3） 各分段的坡口宜采用机加工切削方法。</w:t>
      </w:r>
    </w:p>
    <w:p>
      <w:pPr>
        <w:numPr>
          <w:ilvl w:val="0"/>
          <w:numId w:val="0"/>
        </w:numPr>
        <w:spacing w:line="360" w:lineRule="auto"/>
        <w:ind w:left="0" w:leftChars="0" w:firstLine="420" w:firstLineChars="175"/>
        <w:rPr>
          <w:rFonts w:hint="eastAsia" w:ascii="仿宋_GB2312" w:hAnsi="黑体" w:eastAsia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（4） 预制构件的上色要求：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  <w:lang w:val="en-US" w:eastAsia="zh-CN"/>
        </w:rPr>
        <w:t>坡口两侧100mm范围不喷漆，桥面上部的所有结构为浅蓝色；桥面（含桥面）以下的主体结构及4个桥墩均为深灰色。</w:t>
      </w:r>
    </w:p>
    <w:p>
      <w:pPr>
        <w:numPr>
          <w:ilvl w:val="0"/>
          <w:numId w:val="0"/>
        </w:numPr>
        <w:spacing w:line="360" w:lineRule="auto"/>
        <w:ind w:left="0" w:leftChars="0" w:firstLine="420" w:firstLineChars="175"/>
        <w:rPr>
          <w:rFonts w:hint="default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（5） 成绩公布后，由组委会安排主办方对前3名选手作品的焊缝两侧进行补漆（焊缝除外），再作展示使用。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  <w:shd w:val="clear" w:color="auto" w:fill="auto"/>
        </w:rPr>
      </w:pPr>
      <w:r>
        <w:rPr>
          <w:rFonts w:hint="eastAsia" w:ascii="仿宋_GB2312" w:hAnsi="黑体" w:eastAsia="仿宋_GB2312"/>
          <w:b/>
          <w:bCs/>
          <w:sz w:val="24"/>
          <w:szCs w:val="24"/>
          <w:shd w:val="clear" w:color="auto" w:fill="auto"/>
        </w:rPr>
        <w:t>4.3.2</w:t>
      </w:r>
      <w:r>
        <w:rPr>
          <w:rFonts w:hint="eastAsia" w:ascii="仿宋_GB2312" w:hAnsi="黑体" w:eastAsia="仿宋_GB2312"/>
          <w:sz w:val="24"/>
          <w:szCs w:val="24"/>
          <w:shd w:val="clear" w:color="auto" w:fill="auto"/>
        </w:rPr>
        <w:t xml:space="preserve">  </w:t>
      </w:r>
      <w:r>
        <w:rPr>
          <w:rFonts w:hint="eastAsia" w:ascii="仿宋_GB2312" w:hAnsi="黑体" w:eastAsia="仿宋_GB2312"/>
          <w:b/>
          <w:sz w:val="24"/>
          <w:szCs w:val="24"/>
          <w:shd w:val="clear" w:color="auto" w:fill="auto"/>
        </w:rPr>
        <w:t>比赛辅助材料</w:t>
      </w:r>
    </w:p>
    <w:p>
      <w:pPr>
        <w:spacing w:line="360" w:lineRule="auto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1</w:t>
      </w:r>
      <w:r>
        <w:rPr>
          <w:rFonts w:hint="eastAsia" w:ascii="仿宋_GB2312" w:hAnsi="黑体" w:eastAsia="仿宋_GB2312"/>
          <w:sz w:val="24"/>
          <w:szCs w:val="24"/>
        </w:rPr>
        <w:t xml:space="preserve">  封密码小板   规格：30×50×2（mm）      材质：Q235B  </w:t>
      </w:r>
    </w:p>
    <w:p>
      <w:pPr>
        <w:spacing w:line="360" w:lineRule="auto"/>
        <w:ind w:firstLine="426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2</w:t>
      </w:r>
      <w:r>
        <w:rPr>
          <w:rFonts w:hint="eastAsia" w:ascii="仿宋_GB2312" w:hAnsi="黑体" w:eastAsia="仿宋_GB2312"/>
          <w:sz w:val="24"/>
          <w:szCs w:val="24"/>
        </w:rPr>
        <w:t xml:space="preserve">  试焊板       规格：100×200×1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黑体" w:eastAsia="仿宋_GB2312"/>
          <w:sz w:val="24"/>
          <w:szCs w:val="24"/>
        </w:rPr>
        <w:t xml:space="preserve">（mm）   材质：Q235B  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4.3.3</w:t>
      </w:r>
      <w:r>
        <w:rPr>
          <w:rFonts w:hint="eastAsia" w:ascii="仿宋_GB2312" w:hAnsi="黑体" w:eastAsia="仿宋_GB2312"/>
          <w:sz w:val="24"/>
          <w:szCs w:val="24"/>
        </w:rPr>
        <w:t xml:space="preserve">  </w:t>
      </w:r>
      <w:r>
        <w:rPr>
          <w:rFonts w:hint="eastAsia" w:ascii="仿宋_GB2312" w:hAnsi="黑体" w:eastAsia="仿宋_GB2312"/>
          <w:b/>
          <w:sz w:val="24"/>
          <w:szCs w:val="24"/>
        </w:rPr>
        <w:t xml:space="preserve">比赛焊材 </w:t>
      </w:r>
    </w:p>
    <w:p>
      <w:pPr>
        <w:spacing w:line="360" w:lineRule="auto"/>
        <w:ind w:firstLine="424" w:firstLine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 xml:space="preserve">    焊条        规格：Φ3.2    型号：E5015  符合《非合金钢及细晶粒钢焊条》GB/T 5117-2012</w:t>
      </w:r>
    </w:p>
    <w:p>
      <w:pPr>
        <w:spacing w:line="360" w:lineRule="auto"/>
        <w:rPr>
          <w:rFonts w:ascii="仿宋_GB2312" w:hAnsi="黑体" w:eastAsia="仿宋_GB2312"/>
          <w:b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4.4  竞赛工具要求（主办方提供）</w:t>
      </w:r>
    </w:p>
    <w:p>
      <w:pPr>
        <w:spacing w:line="360" w:lineRule="auto"/>
        <w:rPr>
          <w:rFonts w:ascii="仿宋_GB2312" w:hAnsi="黑体" w:eastAsia="仿宋_GB2312"/>
          <w:b/>
          <w:sz w:val="24"/>
          <w:szCs w:val="24"/>
          <w:shd w:val="clear" w:color="auto" w:fill="auto"/>
        </w:rPr>
      </w:pPr>
      <w:bookmarkStart w:id="9" w:name="_Toc26253"/>
      <w:r>
        <w:rPr>
          <w:rFonts w:hint="eastAsia" w:ascii="仿宋_GB2312" w:hAnsi="黑体" w:eastAsia="仿宋_GB2312"/>
          <w:b/>
          <w:sz w:val="24"/>
          <w:szCs w:val="24"/>
          <w:shd w:val="clear" w:color="auto" w:fill="auto"/>
        </w:rPr>
        <w:t>4.4.1  比赛工位主要硬件设备</w:t>
      </w:r>
      <w:r>
        <w:rPr>
          <w:rFonts w:hint="eastAsia" w:ascii="仿宋_GB2312" w:hAnsi="黑体" w:eastAsia="仿宋_GB2312"/>
          <w:b/>
          <w:sz w:val="24"/>
          <w:szCs w:val="24"/>
          <w:shd w:val="clear" w:color="auto" w:fill="auto"/>
          <w:lang w:val="en-US" w:eastAsia="zh-CN"/>
        </w:rPr>
        <w:t>及附属材料</w:t>
      </w:r>
      <w:r>
        <w:rPr>
          <w:rFonts w:hint="eastAsia" w:ascii="仿宋_GB2312" w:hAnsi="黑体" w:eastAsia="仿宋_GB2312"/>
          <w:b/>
          <w:sz w:val="24"/>
          <w:szCs w:val="24"/>
          <w:shd w:val="clear" w:color="auto" w:fill="auto"/>
        </w:rPr>
        <w:t>（每个工位）</w:t>
      </w:r>
    </w:p>
    <w:tbl>
      <w:tblPr>
        <w:tblStyle w:val="11"/>
        <w:tblW w:w="8642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54"/>
        <w:gridCol w:w="1656"/>
        <w:gridCol w:w="831"/>
        <w:gridCol w:w="1392"/>
        <w:gridCol w:w="603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设备、设施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名称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型号或规格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品牌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用途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数量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直流弧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焊机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ZX7</w:t>
            </w:r>
            <w:r>
              <w:rPr>
                <w:rFonts w:hint="eastAsia" w:ascii="宋体" w:hAnsi="宋体" w:eastAsia="宋体" w:cs="Times New Roman"/>
                <w:szCs w:val="21"/>
              </w:rPr>
              <w:t>-315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ZX7</w:t>
            </w: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400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时代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焊接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1台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标配焊线、焊把、地线钳（焊线长度：3~5米）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；焊机的输入功率大于13KW，额定负载持续（40℃）60%。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动力电箱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380V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焊机供电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1个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3相5线，并满足1机1闸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开关箱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220V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电动工具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供电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1个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配有2孔及三孔插座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焊条保温筒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5Kg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选手装焊条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1个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照明灯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40W~60W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工位照明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2支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可用LED灯代替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钢板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×100×200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Q235B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</w:rPr>
              <w:t>试焊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1块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平直无毛刺，不喷漆。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钢板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="仿宋_GB2312" w:hAnsi="黑体" w:eastAsia="仿宋_GB2312"/>
                <w:sz w:val="24"/>
                <w:szCs w:val="24"/>
                <w:shd w:val="clear" w:color="auto" w:fill="auto"/>
              </w:rPr>
              <w:t>×</w:t>
            </w:r>
            <w:r>
              <w:rPr>
                <w:rFonts w:hint="eastAsia" w:ascii="仿宋_GB2312" w:hAnsi="黑体" w:eastAsia="仿宋_GB2312"/>
                <w:sz w:val="24"/>
                <w:szCs w:val="24"/>
                <w:shd w:val="clear" w:color="auto" w:fill="auto"/>
                <w:lang w:val="en-US" w:eastAsia="zh-CN"/>
              </w:rPr>
              <w:t>300</w:t>
            </w:r>
            <w:r>
              <w:rPr>
                <w:rFonts w:hint="eastAsia" w:ascii="仿宋_GB2312" w:hAnsi="黑体" w:eastAsia="仿宋_GB2312"/>
                <w:sz w:val="24"/>
                <w:szCs w:val="24"/>
                <w:shd w:val="clear" w:color="auto" w:fill="auto"/>
              </w:rPr>
              <w:t>×</w:t>
            </w:r>
            <w:r>
              <w:rPr>
                <w:rFonts w:hint="eastAsia" w:ascii="仿宋_GB2312" w:hAnsi="黑体" w:eastAsia="仿宋_GB2312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Q235B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焊接钢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衬垫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2块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平直无毛刺，不喷漆。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钢板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="仿宋_GB2312" w:hAnsi="黑体" w:eastAsia="仿宋_GB2312"/>
                <w:sz w:val="24"/>
                <w:szCs w:val="24"/>
                <w:shd w:val="clear" w:color="auto" w:fill="auto"/>
              </w:rPr>
              <w:t>×</w:t>
            </w:r>
            <w:r>
              <w:rPr>
                <w:rFonts w:hint="eastAsia" w:ascii="仿宋_GB2312" w:hAnsi="黑体" w:eastAsia="仿宋_GB2312"/>
                <w:sz w:val="24"/>
                <w:szCs w:val="24"/>
                <w:shd w:val="clear" w:color="auto" w:fill="auto"/>
                <w:lang w:val="en-US" w:eastAsia="zh-CN"/>
              </w:rPr>
              <w:t>84</w:t>
            </w:r>
            <w:r>
              <w:rPr>
                <w:rFonts w:hint="eastAsia" w:ascii="仿宋_GB2312" w:hAnsi="黑体" w:eastAsia="仿宋_GB2312"/>
                <w:sz w:val="24"/>
                <w:szCs w:val="24"/>
                <w:shd w:val="clear" w:color="auto" w:fill="auto"/>
              </w:rPr>
              <w:t>×</w:t>
            </w:r>
            <w:r>
              <w:rPr>
                <w:rFonts w:hint="eastAsia" w:ascii="仿宋_GB2312" w:hAnsi="黑体" w:eastAsia="仿宋_GB2312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Q235B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焊接钢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衬垫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4块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平直无毛刺，不喷漆。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钢板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30×50×2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Q235B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shd w:val="clear" w:color="auto" w:fill="auto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shd w:val="clear" w:color="auto" w:fill="auto"/>
              </w:rPr>
              <w:t>封密码小板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1块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平直无毛刺，不喷漆。</w:t>
            </w:r>
          </w:p>
        </w:tc>
      </w:tr>
    </w:tbl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sz w:val="24"/>
          <w:szCs w:val="24"/>
        </w:rPr>
        <w:t>4.4.2  公共硬件设备</w:t>
      </w:r>
    </w:p>
    <w:tbl>
      <w:tblPr>
        <w:tblStyle w:val="11"/>
        <w:tblW w:w="8505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67"/>
        <w:gridCol w:w="1581"/>
        <w:gridCol w:w="1112"/>
        <w:gridCol w:w="1417"/>
        <w:gridCol w:w="85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设备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型号或规格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品牌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用途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烘干箱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YCH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szCs w:val="21"/>
              </w:rPr>
              <w:t>60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江苏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吴江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焊条烘焙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自动恒温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氧气乙炔火焰切割设备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1套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临时切割</w:t>
            </w:r>
          </w:p>
        </w:tc>
      </w:tr>
    </w:tbl>
    <w:p>
      <w:pPr>
        <w:spacing w:line="560" w:lineRule="exact"/>
        <w:rPr>
          <w:rFonts w:ascii="仿宋_GB2312" w:hAnsi="黑体" w:eastAsia="仿宋_GB2312"/>
          <w:b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4.4.3</w:t>
      </w:r>
      <w:r>
        <w:rPr>
          <w:rFonts w:hint="eastAsia" w:ascii="仿宋_GB2312" w:hAnsi="黑体" w:eastAsia="仿宋_GB2312"/>
          <w:b/>
          <w:sz w:val="24"/>
          <w:szCs w:val="24"/>
        </w:rPr>
        <w:t xml:space="preserve">  </w:t>
      </w:r>
      <w:r>
        <w:rPr>
          <w:rFonts w:hint="eastAsia" w:ascii="仿宋_GB2312" w:eastAsia="仿宋_GB2312"/>
          <w:b/>
          <w:sz w:val="24"/>
          <w:szCs w:val="24"/>
        </w:rPr>
        <w:t>提供给选手公共使用的工具</w:t>
      </w:r>
    </w:p>
    <w:tbl>
      <w:tblPr>
        <w:tblStyle w:val="11"/>
        <w:tblW w:w="8505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67"/>
        <w:gridCol w:w="1581"/>
        <w:gridCol w:w="1112"/>
        <w:gridCol w:w="1417"/>
        <w:gridCol w:w="85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工具名称</w:t>
            </w:r>
          </w:p>
        </w:tc>
        <w:tc>
          <w:tcPr>
            <w:tcW w:w="15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型号或规格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品牌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用途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电工铰钳</w:t>
            </w:r>
          </w:p>
        </w:tc>
        <w:tc>
          <w:tcPr>
            <w:tcW w:w="15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安装维修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3把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十字螺丝批</w:t>
            </w:r>
          </w:p>
        </w:tc>
        <w:tc>
          <w:tcPr>
            <w:tcW w:w="15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安装维修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3个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一字螺丝批</w:t>
            </w:r>
          </w:p>
        </w:tc>
        <w:tc>
          <w:tcPr>
            <w:tcW w:w="15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安装维修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3个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板手</w:t>
            </w:r>
          </w:p>
        </w:tc>
        <w:tc>
          <w:tcPr>
            <w:tcW w:w="15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十寸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安装维修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3把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验电笔</w:t>
            </w:r>
          </w:p>
        </w:tc>
        <w:tc>
          <w:tcPr>
            <w:tcW w:w="15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安装维修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2支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4.4.4</w:t>
      </w:r>
      <w:r>
        <w:rPr>
          <w:rFonts w:hint="eastAsia" w:ascii="仿宋_GB2312" w:hAnsi="黑体" w:eastAsia="仿宋_GB2312"/>
          <w:b/>
          <w:sz w:val="24"/>
          <w:szCs w:val="24"/>
        </w:rPr>
        <w:t xml:space="preserve">  </w:t>
      </w:r>
      <w:r>
        <w:rPr>
          <w:rFonts w:hint="eastAsia" w:ascii="仿宋_GB2312" w:eastAsia="仿宋_GB2312"/>
          <w:b/>
          <w:sz w:val="24"/>
          <w:szCs w:val="24"/>
        </w:rPr>
        <w:t>提供给裁判使用的工具</w:t>
      </w:r>
    </w:p>
    <w:tbl>
      <w:tblPr>
        <w:tblStyle w:val="11"/>
        <w:tblW w:w="8505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67"/>
        <w:gridCol w:w="1581"/>
        <w:gridCol w:w="1112"/>
        <w:gridCol w:w="1417"/>
        <w:gridCol w:w="1359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工具名称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型号或规格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品牌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用途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数量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直钢尺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300mm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焊缝测量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把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焊缝检验尺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M306041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常州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焊缝测量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把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钢字码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大号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打暗码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5副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手电筒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6支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游标卡尺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0-200mm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焊缝测量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5把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铅笔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记录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Cs w:val="21"/>
              </w:rPr>
              <w:t>支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签字笔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记录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10支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油性笔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白色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记录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</w:rPr>
              <w:t>支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橡皮刷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</w:rPr>
              <w:t>块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笔记本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2本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帆布手套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12对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秒表计时器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比赛计时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每工位1个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哨子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开赛和结束比赛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2只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14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钢卷尺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5m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测量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5把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粉笔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白色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编写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1盒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shd w:val="clear" w:color="auto" w:fill="auto"/>
                <w:lang w:val="en-US" w:eastAsia="zh-CN"/>
              </w:rPr>
              <w:t>粉线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白色棉线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米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  <w:shd w:val="clear" w:color="auto" w:fill="auto"/>
                <w:lang w:val="en-US" w:eastAsia="zh-CN"/>
              </w:rPr>
              <w:t>（即为装钉棉线）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手锤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1.5~2磅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打暗码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5把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auto"/>
                <w:lang w:val="en-US" w:eastAsia="zh-CN"/>
              </w:rPr>
              <w:t>-</w:t>
            </w:r>
          </w:p>
        </w:tc>
      </w:tr>
    </w:tbl>
    <w:p>
      <w:pPr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br w:type="page"/>
      </w:r>
    </w:p>
    <w:p>
      <w:pPr>
        <w:spacing w:line="560" w:lineRule="exac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5  选手自带工具</w:t>
      </w:r>
    </w:p>
    <w:p>
      <w:pPr>
        <w:spacing w:line="360" w:lineRule="auto"/>
        <w:ind w:firstLine="420" w:firstLineChars="175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面罩（含减光玻璃）、焊工手套、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手</w:t>
      </w:r>
      <w:r>
        <w:rPr>
          <w:rFonts w:hint="eastAsia" w:ascii="仿宋_GB2312" w:hAnsi="黑体" w:eastAsia="仿宋_GB2312"/>
          <w:sz w:val="24"/>
          <w:szCs w:val="24"/>
        </w:rPr>
        <w:t>锤、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焊渣</w:t>
      </w:r>
      <w:r>
        <w:rPr>
          <w:rFonts w:hint="eastAsia" w:ascii="仿宋_GB2312" w:hAnsi="黑体" w:eastAsia="仿宋_GB2312"/>
          <w:sz w:val="24"/>
          <w:szCs w:val="24"/>
        </w:rPr>
        <w:t>锤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、</w:t>
      </w:r>
      <w:r>
        <w:rPr>
          <w:rFonts w:hint="eastAsia" w:ascii="仿宋_GB2312" w:hAnsi="黑体" w:eastAsia="仿宋_GB2312"/>
          <w:sz w:val="24"/>
          <w:szCs w:val="24"/>
        </w:rPr>
        <w:t>扁铲、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钢</w:t>
      </w:r>
      <w:r>
        <w:rPr>
          <w:rFonts w:hint="eastAsia" w:ascii="仿宋_GB2312" w:hAnsi="黑体" w:eastAsia="仿宋_GB2312"/>
          <w:sz w:val="24"/>
          <w:szCs w:val="24"/>
        </w:rPr>
        <w:t>凿、锉刀、钢丝刷、钢卷尺、角尺、活动扳手、角磨机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（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含厚薄磨片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）</w:t>
      </w:r>
      <w:r>
        <w:rPr>
          <w:rFonts w:hint="eastAsia" w:ascii="仿宋_GB2312" w:hAnsi="黑体" w:eastAsia="仿宋_GB2312"/>
          <w:sz w:val="24"/>
          <w:szCs w:val="24"/>
        </w:rPr>
        <w:t>、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粉线、粉笔或石笔、</w:t>
      </w:r>
      <w:r>
        <w:rPr>
          <w:rFonts w:hint="eastAsia" w:ascii="仿宋_GB2312" w:hAnsi="黑体" w:eastAsia="仿宋_GB2312"/>
          <w:sz w:val="24"/>
          <w:szCs w:val="24"/>
        </w:rPr>
        <w:t>手电筒、工具袋、劳动防护用品（工作服、工作帽、防护围裙、袖套、绝缘鞋、平光镜、减光眼镜、口罩等）；焊钳把线可自带备用。</w:t>
      </w:r>
    </w:p>
    <w:p>
      <w:pPr>
        <w:pStyle w:val="21"/>
        <w:spacing w:line="360" w:lineRule="auto"/>
        <w:ind w:firstLine="0" w:firstLineChars="0"/>
        <w:rPr>
          <w:rFonts w:ascii="仿宋_GB2312" w:hAnsi="黑体" w:eastAsia="仿宋_GB2312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6  安全作业要求</w:t>
      </w:r>
    </w:p>
    <w:p>
      <w:pPr>
        <w:pStyle w:val="21"/>
        <w:spacing w:line="360" w:lineRule="auto"/>
        <w:ind w:firstLine="0" w:firstLineChars="0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6.1</w:t>
      </w:r>
      <w:r>
        <w:rPr>
          <w:rFonts w:hint="eastAsia" w:ascii="仿宋_GB2312" w:hAnsi="黑体" w:eastAsia="仿宋_GB2312"/>
          <w:sz w:val="24"/>
          <w:szCs w:val="24"/>
        </w:rPr>
        <w:t xml:space="preserve">  </w:t>
      </w:r>
      <w:r>
        <w:rPr>
          <w:rFonts w:hint="eastAsia" w:ascii="仿宋_GB2312" w:hAnsi="黑体" w:eastAsia="仿宋_GB2312"/>
          <w:b/>
          <w:bCs/>
          <w:sz w:val="24"/>
          <w:szCs w:val="24"/>
        </w:rPr>
        <w:t>场地消防和逃生要求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6.1.1</w:t>
      </w:r>
      <w:r>
        <w:rPr>
          <w:rFonts w:hint="eastAsia" w:ascii="仿宋_GB2312" w:hAnsi="黑体" w:eastAsia="仿宋_GB2312"/>
          <w:sz w:val="24"/>
          <w:szCs w:val="24"/>
        </w:rPr>
        <w:t xml:space="preserve">  竞赛场地必须提供足够的干粉灭火器，至少保证两个消防通道畅通无阻。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6.1.2</w:t>
      </w:r>
      <w:r>
        <w:rPr>
          <w:rFonts w:hint="eastAsia" w:ascii="仿宋_GB2312" w:hAnsi="黑体" w:eastAsia="仿宋_GB2312"/>
          <w:sz w:val="24"/>
          <w:szCs w:val="24"/>
        </w:rPr>
        <w:t xml:space="preserve">  设置消防应急逃生路线标识，标识明显清晰，有危险的位置，要标明警示牌，必要时，要张贴设备安全使用说明书。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6.2</w:t>
      </w:r>
      <w:r>
        <w:rPr>
          <w:rFonts w:hint="eastAsia" w:ascii="仿宋_GB2312" w:hAnsi="黑体" w:eastAsia="仿宋_GB2312"/>
          <w:sz w:val="24"/>
          <w:szCs w:val="24"/>
        </w:rPr>
        <w:t xml:space="preserve">  </w:t>
      </w:r>
      <w:r>
        <w:rPr>
          <w:rFonts w:ascii="仿宋_GB2312" w:hAnsi="黑体" w:eastAsia="仿宋_GB2312"/>
          <w:b/>
          <w:bCs/>
          <w:sz w:val="24"/>
          <w:szCs w:val="24"/>
        </w:rPr>
        <w:t>竞赛期间安全要求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6.2.</w:t>
      </w:r>
      <w:r>
        <w:rPr>
          <w:rFonts w:ascii="仿宋_GB2312" w:hAnsi="黑体" w:eastAsia="仿宋_GB2312"/>
          <w:b/>
          <w:bCs/>
          <w:sz w:val="24"/>
          <w:szCs w:val="24"/>
        </w:rPr>
        <w:t>1</w:t>
      </w:r>
      <w:r>
        <w:rPr>
          <w:rFonts w:hint="eastAsia" w:ascii="仿宋_GB2312" w:hAnsi="黑体" w:eastAsia="仿宋_GB2312"/>
          <w:sz w:val="24"/>
          <w:szCs w:val="24"/>
        </w:rPr>
        <w:t xml:space="preserve">  </w:t>
      </w:r>
      <w:r>
        <w:rPr>
          <w:rFonts w:ascii="仿宋_GB2312" w:hAnsi="黑体" w:eastAsia="仿宋_GB2312"/>
          <w:sz w:val="24"/>
          <w:szCs w:val="24"/>
        </w:rPr>
        <w:t>技能竞赛</w:t>
      </w:r>
      <w:r>
        <w:rPr>
          <w:rFonts w:hint="eastAsia" w:ascii="仿宋_GB2312" w:hAnsi="黑体" w:eastAsia="仿宋_GB2312"/>
          <w:sz w:val="24"/>
          <w:szCs w:val="24"/>
        </w:rPr>
        <w:t>现</w:t>
      </w:r>
      <w:r>
        <w:rPr>
          <w:rFonts w:ascii="仿宋_GB2312" w:hAnsi="黑体" w:eastAsia="仿宋_GB2312"/>
          <w:sz w:val="24"/>
          <w:szCs w:val="24"/>
        </w:rPr>
        <w:t>场应配备医疗救护人员</w:t>
      </w:r>
      <w:r>
        <w:rPr>
          <w:rFonts w:hint="eastAsia" w:ascii="仿宋_GB2312" w:hAnsi="黑体" w:eastAsia="仿宋_GB2312"/>
          <w:sz w:val="24"/>
          <w:szCs w:val="24"/>
        </w:rPr>
        <w:t>及常用的求助器材、药物。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6.2.2</w:t>
      </w:r>
      <w:r>
        <w:rPr>
          <w:rFonts w:hint="eastAsia" w:ascii="仿宋_GB2312" w:hAnsi="黑体" w:eastAsia="仿宋_GB2312"/>
          <w:sz w:val="24"/>
          <w:szCs w:val="24"/>
        </w:rPr>
        <w:t xml:space="preserve">  </w:t>
      </w:r>
      <w:r>
        <w:rPr>
          <w:rFonts w:ascii="仿宋_GB2312" w:hAnsi="黑体" w:eastAsia="仿宋_GB2312"/>
          <w:sz w:val="24"/>
          <w:szCs w:val="24"/>
        </w:rPr>
        <w:t>在有触电危险的地方应悬挂“小心触电”标识，并应保持场地干净整洁，禁止堆放不必要的物品。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6.2.3</w:t>
      </w:r>
      <w:r>
        <w:rPr>
          <w:rFonts w:hint="eastAsia" w:ascii="仿宋_GB2312" w:hAnsi="黑体" w:eastAsia="仿宋_GB2312"/>
          <w:sz w:val="24"/>
          <w:szCs w:val="24"/>
        </w:rPr>
        <w:t xml:space="preserve">  </w:t>
      </w:r>
      <w:r>
        <w:rPr>
          <w:rFonts w:ascii="仿宋_GB2312" w:hAnsi="黑体" w:eastAsia="仿宋_GB2312"/>
          <w:sz w:val="24"/>
          <w:szCs w:val="24"/>
        </w:rPr>
        <w:t>禁止在场内吸烟。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6.2.4</w:t>
      </w:r>
      <w:r>
        <w:rPr>
          <w:rFonts w:hint="eastAsia" w:ascii="仿宋_GB2312" w:hAnsi="黑体" w:eastAsia="仿宋_GB2312"/>
          <w:sz w:val="24"/>
          <w:szCs w:val="24"/>
        </w:rPr>
        <w:t xml:space="preserve">  </w:t>
      </w:r>
      <w:r>
        <w:rPr>
          <w:rFonts w:ascii="仿宋_GB2312" w:hAnsi="黑体" w:eastAsia="仿宋_GB2312"/>
          <w:sz w:val="24"/>
          <w:szCs w:val="24"/>
        </w:rPr>
        <w:t>竞赛前，参赛者应了解灭火设备以及紧急出口的位置，并检查各种电</w:t>
      </w:r>
      <w:r>
        <w:rPr>
          <w:rFonts w:hint="eastAsia" w:ascii="仿宋_GB2312" w:hAnsi="黑体" w:eastAsia="仿宋_GB2312"/>
          <w:sz w:val="24"/>
          <w:szCs w:val="24"/>
        </w:rPr>
        <w:t>气</w:t>
      </w:r>
      <w:r>
        <w:rPr>
          <w:rFonts w:ascii="仿宋_GB2312" w:hAnsi="黑体" w:eastAsia="仿宋_GB2312"/>
          <w:sz w:val="24"/>
          <w:szCs w:val="24"/>
        </w:rPr>
        <w:t>设备及设备接地情况</w:t>
      </w:r>
      <w:r>
        <w:rPr>
          <w:rFonts w:hint="eastAsia" w:ascii="仿宋_GB2312" w:hAnsi="黑体" w:eastAsia="仿宋_GB2312"/>
          <w:sz w:val="24"/>
          <w:szCs w:val="24"/>
        </w:rPr>
        <w:t>，确保正常使用</w:t>
      </w:r>
      <w:r>
        <w:rPr>
          <w:rFonts w:ascii="仿宋_GB2312" w:hAnsi="黑体" w:eastAsia="仿宋_GB2312"/>
          <w:sz w:val="24"/>
          <w:szCs w:val="24"/>
        </w:rPr>
        <w:t>。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6.2.5</w:t>
      </w:r>
      <w:r>
        <w:rPr>
          <w:rFonts w:hint="eastAsia" w:ascii="仿宋_GB2312" w:hAnsi="黑体" w:eastAsia="仿宋_GB2312"/>
          <w:sz w:val="24"/>
          <w:szCs w:val="24"/>
        </w:rPr>
        <w:t xml:space="preserve">  </w:t>
      </w:r>
      <w:r>
        <w:rPr>
          <w:rFonts w:ascii="仿宋_GB2312" w:hAnsi="黑体" w:eastAsia="仿宋_GB2312"/>
          <w:sz w:val="24"/>
          <w:szCs w:val="24"/>
        </w:rPr>
        <w:t>参赛者工作时必须按规定穿戴好焊工防护用品，并按安全操作规程正确操作。</w:t>
      </w:r>
      <w:r>
        <w:rPr>
          <w:rFonts w:hint="eastAsia" w:ascii="仿宋_GB2312" w:hAnsi="黑体" w:eastAsia="仿宋_GB2312"/>
          <w:b/>
          <w:bCs/>
          <w:sz w:val="24"/>
          <w:szCs w:val="24"/>
        </w:rPr>
        <w:t>6.2.6</w:t>
      </w:r>
      <w:r>
        <w:rPr>
          <w:rFonts w:hint="eastAsia" w:ascii="仿宋_GB2312" w:hAnsi="黑体" w:eastAsia="仿宋_GB2312"/>
          <w:sz w:val="24"/>
          <w:szCs w:val="24"/>
        </w:rPr>
        <w:t xml:space="preserve">  </w:t>
      </w:r>
      <w:r>
        <w:rPr>
          <w:rFonts w:ascii="仿宋_GB2312" w:hAnsi="黑体" w:eastAsia="仿宋_GB2312"/>
          <w:sz w:val="24"/>
          <w:szCs w:val="24"/>
        </w:rPr>
        <w:t>工作时遇到突发问题，如设备故障等，立即与安全应急小组联系，不得自行处理。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6.2.7</w:t>
      </w:r>
      <w:r>
        <w:rPr>
          <w:rFonts w:hint="eastAsia" w:ascii="仿宋_GB2312" w:hAnsi="黑体" w:eastAsia="仿宋_GB2312"/>
          <w:sz w:val="24"/>
          <w:szCs w:val="24"/>
        </w:rPr>
        <w:t xml:space="preserve">  暂</w:t>
      </w:r>
      <w:r>
        <w:rPr>
          <w:rFonts w:ascii="仿宋_GB2312" w:hAnsi="黑体" w:eastAsia="仿宋_GB2312"/>
          <w:sz w:val="24"/>
          <w:szCs w:val="24"/>
        </w:rPr>
        <w:t>停工作时应关闭设备电源开关以及气瓶阀门</w:t>
      </w:r>
      <w:r>
        <w:rPr>
          <w:rFonts w:hint="eastAsia" w:ascii="仿宋_GB2312" w:hAnsi="黑体" w:eastAsia="仿宋_GB2312"/>
          <w:sz w:val="24"/>
          <w:szCs w:val="24"/>
        </w:rPr>
        <w:t>。</w:t>
      </w:r>
    </w:p>
    <w:bookmarkEnd w:id="9"/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6.2.8</w:t>
      </w:r>
      <w:r>
        <w:rPr>
          <w:rFonts w:hint="eastAsia" w:ascii="仿宋_GB2312" w:eastAsia="仿宋_GB2312"/>
          <w:sz w:val="24"/>
          <w:szCs w:val="24"/>
        </w:rPr>
        <w:t xml:space="preserve">  </w:t>
      </w:r>
      <w:r>
        <w:rPr>
          <w:rFonts w:hint="eastAsia" w:ascii="仿宋_GB2312" w:hAnsi="黑体" w:eastAsia="仿宋_GB2312"/>
          <w:sz w:val="24"/>
          <w:szCs w:val="24"/>
        </w:rPr>
        <w:t>参赛选手必须持有效焊工操作证并身体健康，方可参赛。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6.2.9</w:t>
      </w:r>
      <w:r>
        <w:rPr>
          <w:rFonts w:hint="eastAsia" w:ascii="仿宋_GB2312" w:eastAsia="仿宋_GB2312"/>
          <w:sz w:val="24"/>
          <w:szCs w:val="24"/>
        </w:rPr>
        <w:t xml:space="preserve">  </w:t>
      </w:r>
      <w:r>
        <w:rPr>
          <w:rFonts w:hint="eastAsia" w:ascii="仿宋_GB2312" w:hAnsi="黑体" w:eastAsia="仿宋_GB2312"/>
          <w:sz w:val="24"/>
          <w:szCs w:val="24"/>
        </w:rPr>
        <w:t xml:space="preserve">加强自我保护，做好防暑降温、防物体打击、防触电、防火灾、防烫伤的准备措施，竞赛过程中感觉身体不适者应及时报告。 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6.2.10</w:t>
      </w:r>
      <w:r>
        <w:rPr>
          <w:rFonts w:hint="eastAsia" w:ascii="仿宋_GB2312" w:hAnsi="黑体" w:eastAsia="仿宋_GB2312"/>
          <w:sz w:val="24"/>
          <w:szCs w:val="24"/>
        </w:rPr>
        <w:t xml:space="preserve">  禁止使用不符合安全要求的电气设备。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6.2.11</w:t>
      </w:r>
      <w:r>
        <w:rPr>
          <w:rFonts w:hint="eastAsia" w:ascii="仿宋_GB2312" w:hAnsi="黑体" w:eastAsia="仿宋_GB2312"/>
          <w:sz w:val="24"/>
          <w:szCs w:val="24"/>
        </w:rPr>
        <w:t xml:space="preserve">  比赛前，检查电焊机等用电设备是否正常，避免发生设备事故。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6.2.12</w:t>
      </w:r>
      <w:r>
        <w:rPr>
          <w:rFonts w:hint="eastAsia" w:ascii="仿宋_GB2312" w:hAnsi="黑体" w:eastAsia="仿宋_GB2312"/>
          <w:sz w:val="24"/>
          <w:szCs w:val="24"/>
        </w:rPr>
        <w:t xml:space="preserve">  焊具应事先拉到工作位置，并检查无误后再合闸。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6.2.13</w:t>
      </w:r>
      <w:r>
        <w:rPr>
          <w:rFonts w:hint="eastAsia" w:ascii="仿宋_GB2312" w:hAnsi="黑体" w:eastAsia="仿宋_GB2312"/>
          <w:sz w:val="24"/>
          <w:szCs w:val="24"/>
        </w:rPr>
        <w:t xml:space="preserve">  选手在比赛过程不得将身体靠在焊架或比赛试件上进行焊接。 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6.2.14</w:t>
      </w:r>
      <w:r>
        <w:rPr>
          <w:rFonts w:hint="eastAsia" w:ascii="仿宋_GB2312" w:hAnsi="黑体" w:eastAsia="仿宋_GB2312"/>
          <w:sz w:val="24"/>
          <w:szCs w:val="24"/>
        </w:rPr>
        <w:t xml:space="preserve">  比赛结束，要及时拉闸断电和关闭气阀，把线盘好，做到工完场清。</w:t>
      </w:r>
    </w:p>
    <w:p>
      <w:pPr>
        <w:spacing w:line="360" w:lineRule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7.其他</w:t>
      </w:r>
    </w:p>
    <w:p>
      <w:pPr>
        <w:pStyle w:val="26"/>
        <w:spacing w:line="360" w:lineRule="auto"/>
        <w:ind w:left="0" w:leftChars="0" w:firstLine="0" w:firstLineChars="0"/>
        <w:rPr>
          <w:rStyle w:val="25"/>
          <w:rFonts w:ascii="宋体" w:hAnsi="宋体"/>
          <w:color w:val="000000"/>
          <w:sz w:val="24"/>
          <w:shd w:val="clear" w:color="auto" w:fill="auto"/>
        </w:rPr>
      </w:pPr>
      <w:r>
        <w:rPr>
          <w:rFonts w:hint="eastAsia" w:ascii="仿宋_GB2312" w:hAnsi="黑体" w:eastAsia="仿宋_GB2312"/>
          <w:b/>
          <w:bCs/>
          <w:sz w:val="24"/>
          <w:szCs w:val="24"/>
        </w:rPr>
        <w:t>7.1</w:t>
      </w:r>
      <w:r>
        <w:rPr>
          <w:rFonts w:hint="eastAsia" w:ascii="仿宋_GB2312" w:hAnsi="黑体" w:eastAsia="仿宋_GB2312"/>
          <w:sz w:val="24"/>
          <w:szCs w:val="24"/>
        </w:rPr>
        <w:t xml:space="preserve">  </w:t>
      </w:r>
      <w:r>
        <w:rPr>
          <w:rStyle w:val="25"/>
          <w:rFonts w:ascii="宋体" w:hAnsi="宋体" w:cs="Times New Roman"/>
          <w:bCs/>
          <w:color w:val="000000"/>
          <w:sz w:val="24"/>
          <w:szCs w:val="24"/>
          <w:shd w:val="clear" w:color="auto" w:fill="auto"/>
        </w:rPr>
        <w:t>本技术文件由本届擂台赛竞赛工作办公室下设的总裁</w:t>
      </w:r>
      <w:r>
        <w:rPr>
          <w:rStyle w:val="25"/>
          <w:rFonts w:ascii="宋体" w:hAnsi="宋体"/>
          <w:color w:val="000000"/>
          <w:sz w:val="24"/>
          <w:shd w:val="clear" w:color="auto" w:fill="auto"/>
        </w:rPr>
        <w:t>组负责解释。</w:t>
      </w:r>
    </w:p>
    <w:p>
      <w:pPr>
        <w:pStyle w:val="26"/>
        <w:spacing w:line="360" w:lineRule="auto"/>
        <w:ind w:left="0" w:leftChars="0" w:firstLine="0" w:firstLineChars="0"/>
        <w:rPr>
          <w:rFonts w:ascii="仿宋_GB2312" w:hAnsi="宋体" w:eastAsia="仿宋_GB2312" w:cs="宋体"/>
          <w:sz w:val="24"/>
          <w:szCs w:val="24"/>
        </w:rPr>
      </w:pPr>
      <w:r>
        <w:rPr>
          <w:rStyle w:val="25"/>
          <w:rFonts w:hint="eastAsia" w:ascii="宋体" w:hAnsi="宋体"/>
          <w:b/>
          <w:bCs w:val="0"/>
          <w:color w:val="000000"/>
          <w:sz w:val="24"/>
          <w:shd w:val="clear" w:color="auto" w:fill="auto"/>
          <w:lang w:val="en-US" w:eastAsia="zh-CN"/>
        </w:rPr>
        <w:t xml:space="preserve">7.2  </w:t>
      </w:r>
      <w:r>
        <w:rPr>
          <w:rStyle w:val="25"/>
          <w:rFonts w:hint="eastAsia" w:ascii="宋体" w:hAnsi="宋体"/>
          <w:b/>
          <w:bCs w:val="0"/>
          <w:color w:val="000000"/>
          <w:sz w:val="24"/>
          <w:shd w:val="clear" w:color="auto" w:fill="auto"/>
          <w:lang w:eastAsia="zh-CN"/>
        </w:rPr>
        <w:t>本技术文件仅用于各区、企业开展擂台赛预赛或试做使用。</w:t>
      </w:r>
    </w:p>
    <w:sectPr>
      <w:footerReference r:id="rId5" w:type="default"/>
      <w:pgSz w:w="11906" w:h="16838"/>
      <w:pgMar w:top="1134" w:right="1029" w:bottom="1134" w:left="1217" w:header="17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瀹嬩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NeHCK+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15</w:t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eastAsia="文鼎大标宋简"/>
      </w:rPr>
    </w:pPr>
    <w:r>
      <w:rPr>
        <w:rFonts w:hint="eastAsia" w:ascii="文鼎大标宋简" w:hAnsi="宋体" w:eastAsia="文鼎大标宋简"/>
        <w:b/>
        <w:color w:val="000000"/>
        <w:szCs w:val="21"/>
      </w:rPr>
      <w:drawing>
        <wp:inline distT="0" distB="0" distL="114300" distR="114300">
          <wp:extent cx="280035" cy="385445"/>
          <wp:effectExtent l="0" t="0" r="9525" b="10795"/>
          <wp:docPr id="4" name="图片 4" descr="LOGO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OGO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" cy="38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文鼎大标宋简" w:hAnsi="宋体" w:eastAsia="文鼎大标宋简"/>
        <w:b/>
        <w:color w:val="000000"/>
        <w:szCs w:val="21"/>
      </w:rPr>
      <w:t xml:space="preserve">                                                  </w:t>
    </w:r>
    <w:r>
      <w:rPr>
        <w:rFonts w:hint="eastAsia" w:ascii="文鼎大标宋简" w:hAnsi="宋体" w:eastAsia="文鼎大标宋简"/>
        <w:b/>
        <w:color w:val="000000"/>
        <w:szCs w:val="21"/>
        <w:lang w:val="en-US" w:eastAsia="zh-CN"/>
      </w:rPr>
      <w:t xml:space="preserve">      </w:t>
    </w:r>
    <w:r>
      <w:rPr>
        <w:rFonts w:hint="eastAsia" w:ascii="文鼎大标宋简" w:hAnsi="宋体" w:eastAsia="文鼎大标宋简"/>
        <w:b/>
        <w:color w:val="000000"/>
        <w:szCs w:val="21"/>
      </w:rPr>
      <w:t xml:space="preserve"> </w:t>
    </w:r>
    <w:r>
      <w:rPr>
        <w:rFonts w:hint="eastAsia"/>
        <w:sz w:val="21"/>
        <w:szCs w:val="21"/>
      </w:rPr>
      <w:t>广州市第</w:t>
    </w:r>
    <w:r>
      <w:rPr>
        <w:rFonts w:hint="eastAsia"/>
        <w:sz w:val="21"/>
        <w:szCs w:val="21"/>
        <w:lang w:val="en-US" w:eastAsia="zh-CN"/>
      </w:rPr>
      <w:t>七</w:t>
    </w:r>
    <w:r>
      <w:rPr>
        <w:rFonts w:hint="eastAsia"/>
        <w:sz w:val="21"/>
        <w:szCs w:val="21"/>
      </w:rPr>
      <w:t>届建筑工匠技能擂台赛技术文件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DDDD95"/>
    <w:multiLevelType w:val="singleLevel"/>
    <w:tmpl w:val="89DDDD95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EC19221"/>
    <w:multiLevelType w:val="singleLevel"/>
    <w:tmpl w:val="3EC1922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4F"/>
    <w:rsid w:val="0000666E"/>
    <w:rsid w:val="00043497"/>
    <w:rsid w:val="00044A01"/>
    <w:rsid w:val="000615AE"/>
    <w:rsid w:val="00072350"/>
    <w:rsid w:val="000C795F"/>
    <w:rsid w:val="000D7AB5"/>
    <w:rsid w:val="000E0D96"/>
    <w:rsid w:val="000E36B3"/>
    <w:rsid w:val="001244E0"/>
    <w:rsid w:val="001723BB"/>
    <w:rsid w:val="001818F8"/>
    <w:rsid w:val="001825BA"/>
    <w:rsid w:val="001B399A"/>
    <w:rsid w:val="001C2D1A"/>
    <w:rsid w:val="001C75E3"/>
    <w:rsid w:val="001E3237"/>
    <w:rsid w:val="001E7378"/>
    <w:rsid w:val="00214B31"/>
    <w:rsid w:val="00220CBE"/>
    <w:rsid w:val="00221BB3"/>
    <w:rsid w:val="00221F3C"/>
    <w:rsid w:val="00225E4F"/>
    <w:rsid w:val="002552D0"/>
    <w:rsid w:val="002731CC"/>
    <w:rsid w:val="002820D1"/>
    <w:rsid w:val="002B29A2"/>
    <w:rsid w:val="002B46F5"/>
    <w:rsid w:val="002F53E4"/>
    <w:rsid w:val="00373480"/>
    <w:rsid w:val="00393F1B"/>
    <w:rsid w:val="00396BFB"/>
    <w:rsid w:val="003E275E"/>
    <w:rsid w:val="003F1AFD"/>
    <w:rsid w:val="00424AAC"/>
    <w:rsid w:val="00426B6E"/>
    <w:rsid w:val="004313C3"/>
    <w:rsid w:val="0043325B"/>
    <w:rsid w:val="0044298D"/>
    <w:rsid w:val="00444512"/>
    <w:rsid w:val="004512B5"/>
    <w:rsid w:val="00471DE2"/>
    <w:rsid w:val="004A2878"/>
    <w:rsid w:val="004C67EA"/>
    <w:rsid w:val="004E7700"/>
    <w:rsid w:val="00502984"/>
    <w:rsid w:val="00511F61"/>
    <w:rsid w:val="005618AC"/>
    <w:rsid w:val="00563525"/>
    <w:rsid w:val="0057007E"/>
    <w:rsid w:val="005B4875"/>
    <w:rsid w:val="005B6256"/>
    <w:rsid w:val="005D1B81"/>
    <w:rsid w:val="005D3032"/>
    <w:rsid w:val="006161C0"/>
    <w:rsid w:val="00642E86"/>
    <w:rsid w:val="006944E4"/>
    <w:rsid w:val="006959D7"/>
    <w:rsid w:val="006A5BB1"/>
    <w:rsid w:val="006E5E61"/>
    <w:rsid w:val="00704F78"/>
    <w:rsid w:val="007227BF"/>
    <w:rsid w:val="0073072A"/>
    <w:rsid w:val="007417DB"/>
    <w:rsid w:val="0078674A"/>
    <w:rsid w:val="00793072"/>
    <w:rsid w:val="007B7895"/>
    <w:rsid w:val="0080049C"/>
    <w:rsid w:val="00815AFA"/>
    <w:rsid w:val="00836F79"/>
    <w:rsid w:val="008472DB"/>
    <w:rsid w:val="008569A4"/>
    <w:rsid w:val="00885DA1"/>
    <w:rsid w:val="008A2398"/>
    <w:rsid w:val="008A2795"/>
    <w:rsid w:val="008C1A08"/>
    <w:rsid w:val="008C4FAF"/>
    <w:rsid w:val="008E315B"/>
    <w:rsid w:val="008F6184"/>
    <w:rsid w:val="0091367A"/>
    <w:rsid w:val="009417D6"/>
    <w:rsid w:val="00946E7F"/>
    <w:rsid w:val="009E1FC3"/>
    <w:rsid w:val="009E6096"/>
    <w:rsid w:val="009F3D35"/>
    <w:rsid w:val="00A13900"/>
    <w:rsid w:val="00A13E9C"/>
    <w:rsid w:val="00A163B2"/>
    <w:rsid w:val="00A24189"/>
    <w:rsid w:val="00A45E4F"/>
    <w:rsid w:val="00A46465"/>
    <w:rsid w:val="00A619A3"/>
    <w:rsid w:val="00A63D8C"/>
    <w:rsid w:val="00A65D14"/>
    <w:rsid w:val="00A714CA"/>
    <w:rsid w:val="00A76DCB"/>
    <w:rsid w:val="00A77238"/>
    <w:rsid w:val="00AA63BE"/>
    <w:rsid w:val="00AA6C02"/>
    <w:rsid w:val="00B321E4"/>
    <w:rsid w:val="00B61A48"/>
    <w:rsid w:val="00B63099"/>
    <w:rsid w:val="00B94319"/>
    <w:rsid w:val="00BB35A0"/>
    <w:rsid w:val="00BC326A"/>
    <w:rsid w:val="00BE3D54"/>
    <w:rsid w:val="00BE578C"/>
    <w:rsid w:val="00BE6665"/>
    <w:rsid w:val="00BE6A69"/>
    <w:rsid w:val="00C2405F"/>
    <w:rsid w:val="00C34EA7"/>
    <w:rsid w:val="00C612A8"/>
    <w:rsid w:val="00C63010"/>
    <w:rsid w:val="00C96B1A"/>
    <w:rsid w:val="00CA0FC8"/>
    <w:rsid w:val="00CA2FFF"/>
    <w:rsid w:val="00CE7F00"/>
    <w:rsid w:val="00D50651"/>
    <w:rsid w:val="00D57758"/>
    <w:rsid w:val="00D901B2"/>
    <w:rsid w:val="00D93584"/>
    <w:rsid w:val="00D93A26"/>
    <w:rsid w:val="00DA2C27"/>
    <w:rsid w:val="00DC4609"/>
    <w:rsid w:val="00DD60C3"/>
    <w:rsid w:val="00E03B4B"/>
    <w:rsid w:val="00E266A7"/>
    <w:rsid w:val="00E40E1B"/>
    <w:rsid w:val="00E57AEB"/>
    <w:rsid w:val="00E57D33"/>
    <w:rsid w:val="00E640BB"/>
    <w:rsid w:val="00E903B5"/>
    <w:rsid w:val="00E919D5"/>
    <w:rsid w:val="00EC3FEC"/>
    <w:rsid w:val="00EF4154"/>
    <w:rsid w:val="00F21D96"/>
    <w:rsid w:val="00F5019E"/>
    <w:rsid w:val="00FA5CC2"/>
    <w:rsid w:val="00FF4DB2"/>
    <w:rsid w:val="00FF6A8F"/>
    <w:rsid w:val="0140055C"/>
    <w:rsid w:val="0184589F"/>
    <w:rsid w:val="019B1E99"/>
    <w:rsid w:val="01E677E5"/>
    <w:rsid w:val="02466326"/>
    <w:rsid w:val="0273306C"/>
    <w:rsid w:val="02C97D28"/>
    <w:rsid w:val="02ED7EC0"/>
    <w:rsid w:val="03265956"/>
    <w:rsid w:val="034827D4"/>
    <w:rsid w:val="03FC3140"/>
    <w:rsid w:val="04197A17"/>
    <w:rsid w:val="0438430A"/>
    <w:rsid w:val="044F2C20"/>
    <w:rsid w:val="04766363"/>
    <w:rsid w:val="04AF489E"/>
    <w:rsid w:val="04DA34FD"/>
    <w:rsid w:val="053F54D7"/>
    <w:rsid w:val="056335EC"/>
    <w:rsid w:val="056B4B16"/>
    <w:rsid w:val="05DF7B7D"/>
    <w:rsid w:val="05F67B33"/>
    <w:rsid w:val="06103C8B"/>
    <w:rsid w:val="061D0B4C"/>
    <w:rsid w:val="061F26A4"/>
    <w:rsid w:val="063F41D5"/>
    <w:rsid w:val="0645681A"/>
    <w:rsid w:val="06B6777D"/>
    <w:rsid w:val="06BD1E8C"/>
    <w:rsid w:val="06C522F3"/>
    <w:rsid w:val="06E724B6"/>
    <w:rsid w:val="072F6D5A"/>
    <w:rsid w:val="074C7C44"/>
    <w:rsid w:val="07A15FB4"/>
    <w:rsid w:val="083A2FC6"/>
    <w:rsid w:val="084C1B44"/>
    <w:rsid w:val="08C022CF"/>
    <w:rsid w:val="08E27CBD"/>
    <w:rsid w:val="090A141C"/>
    <w:rsid w:val="09663AE9"/>
    <w:rsid w:val="09860F8E"/>
    <w:rsid w:val="09CF7980"/>
    <w:rsid w:val="0A377FFE"/>
    <w:rsid w:val="0A3C7F98"/>
    <w:rsid w:val="0AB3046E"/>
    <w:rsid w:val="0AD11BBB"/>
    <w:rsid w:val="0AEF2786"/>
    <w:rsid w:val="0AF437A8"/>
    <w:rsid w:val="0B035C51"/>
    <w:rsid w:val="0B335DEB"/>
    <w:rsid w:val="0B3E55B7"/>
    <w:rsid w:val="0B955093"/>
    <w:rsid w:val="0B983DC6"/>
    <w:rsid w:val="0BC2044A"/>
    <w:rsid w:val="0BFB58EB"/>
    <w:rsid w:val="0C2E22FB"/>
    <w:rsid w:val="0C4F6754"/>
    <w:rsid w:val="0C562419"/>
    <w:rsid w:val="0C6B569F"/>
    <w:rsid w:val="0CC675F5"/>
    <w:rsid w:val="0CF837EB"/>
    <w:rsid w:val="0D0B31A2"/>
    <w:rsid w:val="0D5301D0"/>
    <w:rsid w:val="0DA725C9"/>
    <w:rsid w:val="0E6235EA"/>
    <w:rsid w:val="0E945864"/>
    <w:rsid w:val="0EDF641A"/>
    <w:rsid w:val="0EED47ED"/>
    <w:rsid w:val="0EFB3964"/>
    <w:rsid w:val="0F000BA2"/>
    <w:rsid w:val="0F141C95"/>
    <w:rsid w:val="0F2C2536"/>
    <w:rsid w:val="0FC960DB"/>
    <w:rsid w:val="1003328E"/>
    <w:rsid w:val="102F1D1B"/>
    <w:rsid w:val="103B4F6C"/>
    <w:rsid w:val="10803447"/>
    <w:rsid w:val="10DE3AB2"/>
    <w:rsid w:val="11E62AFD"/>
    <w:rsid w:val="121C3B0F"/>
    <w:rsid w:val="12501A64"/>
    <w:rsid w:val="126C57AE"/>
    <w:rsid w:val="12B963BB"/>
    <w:rsid w:val="132F63F6"/>
    <w:rsid w:val="13712CFF"/>
    <w:rsid w:val="138439FF"/>
    <w:rsid w:val="138F528D"/>
    <w:rsid w:val="13C65163"/>
    <w:rsid w:val="1427603B"/>
    <w:rsid w:val="14446C33"/>
    <w:rsid w:val="14601FF7"/>
    <w:rsid w:val="14B23F12"/>
    <w:rsid w:val="15685A60"/>
    <w:rsid w:val="157306F8"/>
    <w:rsid w:val="15BD4E2A"/>
    <w:rsid w:val="162241C0"/>
    <w:rsid w:val="1641044D"/>
    <w:rsid w:val="166D7A4B"/>
    <w:rsid w:val="166F7AAF"/>
    <w:rsid w:val="16794045"/>
    <w:rsid w:val="16D442BB"/>
    <w:rsid w:val="16D567B8"/>
    <w:rsid w:val="16EE39DC"/>
    <w:rsid w:val="171569C1"/>
    <w:rsid w:val="172B0D9D"/>
    <w:rsid w:val="172C4B11"/>
    <w:rsid w:val="17394B74"/>
    <w:rsid w:val="177DAD12"/>
    <w:rsid w:val="17DD5536"/>
    <w:rsid w:val="17F946FE"/>
    <w:rsid w:val="180F5967"/>
    <w:rsid w:val="182C7FBC"/>
    <w:rsid w:val="1842060A"/>
    <w:rsid w:val="18517BA6"/>
    <w:rsid w:val="18A91A86"/>
    <w:rsid w:val="18C874FD"/>
    <w:rsid w:val="18E72479"/>
    <w:rsid w:val="18E7799B"/>
    <w:rsid w:val="19141836"/>
    <w:rsid w:val="192428D6"/>
    <w:rsid w:val="19393878"/>
    <w:rsid w:val="193A68C0"/>
    <w:rsid w:val="196F4268"/>
    <w:rsid w:val="19F43840"/>
    <w:rsid w:val="1A193DB9"/>
    <w:rsid w:val="1A410D11"/>
    <w:rsid w:val="1A776F03"/>
    <w:rsid w:val="1A883B44"/>
    <w:rsid w:val="1B116A28"/>
    <w:rsid w:val="1B275D87"/>
    <w:rsid w:val="1BE50865"/>
    <w:rsid w:val="1BEE29E6"/>
    <w:rsid w:val="1C145935"/>
    <w:rsid w:val="1C934C4F"/>
    <w:rsid w:val="1CEB5BFF"/>
    <w:rsid w:val="1D6B7652"/>
    <w:rsid w:val="1DB05A14"/>
    <w:rsid w:val="1DED79FB"/>
    <w:rsid w:val="1E2947D5"/>
    <w:rsid w:val="1E525D7A"/>
    <w:rsid w:val="1EAD4B3A"/>
    <w:rsid w:val="1EC2780D"/>
    <w:rsid w:val="1ECA7C93"/>
    <w:rsid w:val="1EE92BB4"/>
    <w:rsid w:val="1F2C538D"/>
    <w:rsid w:val="1F3420DB"/>
    <w:rsid w:val="1F4749AE"/>
    <w:rsid w:val="20044128"/>
    <w:rsid w:val="20121A9D"/>
    <w:rsid w:val="202A6046"/>
    <w:rsid w:val="203D6431"/>
    <w:rsid w:val="205A530D"/>
    <w:rsid w:val="20875DE4"/>
    <w:rsid w:val="2112516C"/>
    <w:rsid w:val="214540B8"/>
    <w:rsid w:val="217355E3"/>
    <w:rsid w:val="21CB625B"/>
    <w:rsid w:val="22803273"/>
    <w:rsid w:val="22952D4D"/>
    <w:rsid w:val="22A633AC"/>
    <w:rsid w:val="22DE6D16"/>
    <w:rsid w:val="23195DFF"/>
    <w:rsid w:val="23502DCB"/>
    <w:rsid w:val="239401DD"/>
    <w:rsid w:val="23A87AEF"/>
    <w:rsid w:val="23B348B2"/>
    <w:rsid w:val="23C93E4D"/>
    <w:rsid w:val="240A1BB0"/>
    <w:rsid w:val="240C6AEF"/>
    <w:rsid w:val="243B6C7C"/>
    <w:rsid w:val="246414F4"/>
    <w:rsid w:val="247F6990"/>
    <w:rsid w:val="24BA40BA"/>
    <w:rsid w:val="24C232E6"/>
    <w:rsid w:val="250242E9"/>
    <w:rsid w:val="25091F3C"/>
    <w:rsid w:val="251F3586"/>
    <w:rsid w:val="253005E3"/>
    <w:rsid w:val="257336F0"/>
    <w:rsid w:val="25A7793D"/>
    <w:rsid w:val="25DA2A28"/>
    <w:rsid w:val="25ED7C6D"/>
    <w:rsid w:val="26245763"/>
    <w:rsid w:val="263C7402"/>
    <w:rsid w:val="263F01CE"/>
    <w:rsid w:val="26432D0A"/>
    <w:rsid w:val="265126F5"/>
    <w:rsid w:val="26BE6074"/>
    <w:rsid w:val="26FC7E22"/>
    <w:rsid w:val="27125541"/>
    <w:rsid w:val="27171A05"/>
    <w:rsid w:val="27401DE2"/>
    <w:rsid w:val="277E00CF"/>
    <w:rsid w:val="27836684"/>
    <w:rsid w:val="279105B4"/>
    <w:rsid w:val="27925D7B"/>
    <w:rsid w:val="27A05CC4"/>
    <w:rsid w:val="27C20203"/>
    <w:rsid w:val="27CB55AF"/>
    <w:rsid w:val="283B6DB2"/>
    <w:rsid w:val="284334B6"/>
    <w:rsid w:val="284A13D7"/>
    <w:rsid w:val="288A31B7"/>
    <w:rsid w:val="28B07546"/>
    <w:rsid w:val="28B7703D"/>
    <w:rsid w:val="28BE1F7F"/>
    <w:rsid w:val="28C00A39"/>
    <w:rsid w:val="29623ED5"/>
    <w:rsid w:val="29692BEB"/>
    <w:rsid w:val="297D750C"/>
    <w:rsid w:val="29952C93"/>
    <w:rsid w:val="29BA1005"/>
    <w:rsid w:val="29BB5715"/>
    <w:rsid w:val="29D7405E"/>
    <w:rsid w:val="2A01259D"/>
    <w:rsid w:val="2A29279D"/>
    <w:rsid w:val="2AA169FC"/>
    <w:rsid w:val="2AEE1A5E"/>
    <w:rsid w:val="2AEE4362"/>
    <w:rsid w:val="2B5D5B53"/>
    <w:rsid w:val="2B6D2945"/>
    <w:rsid w:val="2BA60058"/>
    <w:rsid w:val="2BB61DF8"/>
    <w:rsid w:val="2BB746ED"/>
    <w:rsid w:val="2C0525C8"/>
    <w:rsid w:val="2C455FEB"/>
    <w:rsid w:val="2C591542"/>
    <w:rsid w:val="2CB01C1E"/>
    <w:rsid w:val="2CD01B35"/>
    <w:rsid w:val="2CE963AD"/>
    <w:rsid w:val="2D3742E9"/>
    <w:rsid w:val="2D3B3104"/>
    <w:rsid w:val="2D546C0A"/>
    <w:rsid w:val="2D6D5F3E"/>
    <w:rsid w:val="2E150D65"/>
    <w:rsid w:val="2E28130D"/>
    <w:rsid w:val="2E3F44AD"/>
    <w:rsid w:val="2EB2129B"/>
    <w:rsid w:val="2ED026DB"/>
    <w:rsid w:val="2F1353C9"/>
    <w:rsid w:val="2F1F3F49"/>
    <w:rsid w:val="2FAB5C80"/>
    <w:rsid w:val="2FAB5DE6"/>
    <w:rsid w:val="301C0921"/>
    <w:rsid w:val="301C65FE"/>
    <w:rsid w:val="303F34A1"/>
    <w:rsid w:val="30404084"/>
    <w:rsid w:val="30762430"/>
    <w:rsid w:val="30790154"/>
    <w:rsid w:val="30A342A9"/>
    <w:rsid w:val="30C96C4C"/>
    <w:rsid w:val="30DB4237"/>
    <w:rsid w:val="30DB795B"/>
    <w:rsid w:val="31040152"/>
    <w:rsid w:val="31244210"/>
    <w:rsid w:val="317C4D5D"/>
    <w:rsid w:val="319A0C06"/>
    <w:rsid w:val="31B241DE"/>
    <w:rsid w:val="31DB52B6"/>
    <w:rsid w:val="31E534FF"/>
    <w:rsid w:val="31FA731C"/>
    <w:rsid w:val="320944A7"/>
    <w:rsid w:val="32404893"/>
    <w:rsid w:val="32542CEE"/>
    <w:rsid w:val="32551229"/>
    <w:rsid w:val="329B2BE5"/>
    <w:rsid w:val="32B90CB8"/>
    <w:rsid w:val="333F07DA"/>
    <w:rsid w:val="33EA0DBB"/>
    <w:rsid w:val="3492329A"/>
    <w:rsid w:val="34DB5F68"/>
    <w:rsid w:val="35494EA4"/>
    <w:rsid w:val="35DC597F"/>
    <w:rsid w:val="360F1F5C"/>
    <w:rsid w:val="3653297A"/>
    <w:rsid w:val="36643DCC"/>
    <w:rsid w:val="368D19D0"/>
    <w:rsid w:val="36C4712E"/>
    <w:rsid w:val="36C908B5"/>
    <w:rsid w:val="3747333B"/>
    <w:rsid w:val="37C816BF"/>
    <w:rsid w:val="37FB5FF8"/>
    <w:rsid w:val="38272AAF"/>
    <w:rsid w:val="382B49FC"/>
    <w:rsid w:val="3862023B"/>
    <w:rsid w:val="38693AE8"/>
    <w:rsid w:val="386F710C"/>
    <w:rsid w:val="38ED46AA"/>
    <w:rsid w:val="39151137"/>
    <w:rsid w:val="393F7C9D"/>
    <w:rsid w:val="39461006"/>
    <w:rsid w:val="396B41E7"/>
    <w:rsid w:val="39701CFF"/>
    <w:rsid w:val="398375FF"/>
    <w:rsid w:val="398D21DF"/>
    <w:rsid w:val="39CD28CD"/>
    <w:rsid w:val="39DF3454"/>
    <w:rsid w:val="39F229AD"/>
    <w:rsid w:val="3A037406"/>
    <w:rsid w:val="3A5F7E54"/>
    <w:rsid w:val="3AA215DC"/>
    <w:rsid w:val="3B1B6448"/>
    <w:rsid w:val="3B1D4760"/>
    <w:rsid w:val="3BD52D9D"/>
    <w:rsid w:val="3BDA2A99"/>
    <w:rsid w:val="3BDA58E0"/>
    <w:rsid w:val="3BE0656C"/>
    <w:rsid w:val="3C3B08E0"/>
    <w:rsid w:val="3C46698C"/>
    <w:rsid w:val="3D127DBE"/>
    <w:rsid w:val="3D35183A"/>
    <w:rsid w:val="3D7805F4"/>
    <w:rsid w:val="3D831E01"/>
    <w:rsid w:val="3DC052FA"/>
    <w:rsid w:val="3E410561"/>
    <w:rsid w:val="3EB904C4"/>
    <w:rsid w:val="3F0A42C5"/>
    <w:rsid w:val="3F67316D"/>
    <w:rsid w:val="3F6945E3"/>
    <w:rsid w:val="3FBA133A"/>
    <w:rsid w:val="3FBC4A77"/>
    <w:rsid w:val="3FFB49A4"/>
    <w:rsid w:val="40617CD4"/>
    <w:rsid w:val="41227CC8"/>
    <w:rsid w:val="41570055"/>
    <w:rsid w:val="41B13E8F"/>
    <w:rsid w:val="423C7F5C"/>
    <w:rsid w:val="426334E6"/>
    <w:rsid w:val="42721A93"/>
    <w:rsid w:val="42FC691E"/>
    <w:rsid w:val="436A5D00"/>
    <w:rsid w:val="437261BE"/>
    <w:rsid w:val="43B33055"/>
    <w:rsid w:val="43C109B2"/>
    <w:rsid w:val="43C635F7"/>
    <w:rsid w:val="43D20A5C"/>
    <w:rsid w:val="43DB2B8B"/>
    <w:rsid w:val="43DF7A71"/>
    <w:rsid w:val="444163E4"/>
    <w:rsid w:val="44EF60C7"/>
    <w:rsid w:val="45481B60"/>
    <w:rsid w:val="458E56E1"/>
    <w:rsid w:val="45B04A2A"/>
    <w:rsid w:val="45F25B57"/>
    <w:rsid w:val="463A47E4"/>
    <w:rsid w:val="46525EE1"/>
    <w:rsid w:val="46812D9E"/>
    <w:rsid w:val="46B51F2C"/>
    <w:rsid w:val="47133CA2"/>
    <w:rsid w:val="473C747A"/>
    <w:rsid w:val="476B58F6"/>
    <w:rsid w:val="47712FE6"/>
    <w:rsid w:val="47722F14"/>
    <w:rsid w:val="47F71E81"/>
    <w:rsid w:val="48A7634A"/>
    <w:rsid w:val="48BE55F9"/>
    <w:rsid w:val="48F6104D"/>
    <w:rsid w:val="49290AEA"/>
    <w:rsid w:val="497C5FB2"/>
    <w:rsid w:val="49907D58"/>
    <w:rsid w:val="49C04133"/>
    <w:rsid w:val="4AD11A49"/>
    <w:rsid w:val="4AD80036"/>
    <w:rsid w:val="4AF64756"/>
    <w:rsid w:val="4AFA23B1"/>
    <w:rsid w:val="4B0853FE"/>
    <w:rsid w:val="4BC14DB8"/>
    <w:rsid w:val="4BF30A8C"/>
    <w:rsid w:val="4C010E65"/>
    <w:rsid w:val="4C7D415D"/>
    <w:rsid w:val="4CE8654C"/>
    <w:rsid w:val="4D1F2EDF"/>
    <w:rsid w:val="4D2248B2"/>
    <w:rsid w:val="4DF91998"/>
    <w:rsid w:val="4E363031"/>
    <w:rsid w:val="4EC435B8"/>
    <w:rsid w:val="4F156C85"/>
    <w:rsid w:val="4F2E069C"/>
    <w:rsid w:val="4F5202B9"/>
    <w:rsid w:val="4F934F18"/>
    <w:rsid w:val="50373910"/>
    <w:rsid w:val="503769A7"/>
    <w:rsid w:val="50595864"/>
    <w:rsid w:val="508B53AA"/>
    <w:rsid w:val="50B62117"/>
    <w:rsid w:val="512E1B79"/>
    <w:rsid w:val="516770EA"/>
    <w:rsid w:val="51771D7A"/>
    <w:rsid w:val="51826FC0"/>
    <w:rsid w:val="51F9252A"/>
    <w:rsid w:val="52556EBA"/>
    <w:rsid w:val="52B14CF2"/>
    <w:rsid w:val="53576D79"/>
    <w:rsid w:val="539C3886"/>
    <w:rsid w:val="53A53FB3"/>
    <w:rsid w:val="53F250EE"/>
    <w:rsid w:val="53F2794A"/>
    <w:rsid w:val="54422272"/>
    <w:rsid w:val="54FF5234"/>
    <w:rsid w:val="55345F5A"/>
    <w:rsid w:val="555E3870"/>
    <w:rsid w:val="55750D81"/>
    <w:rsid w:val="557F38FC"/>
    <w:rsid w:val="55937FE4"/>
    <w:rsid w:val="563114DA"/>
    <w:rsid w:val="56D3300B"/>
    <w:rsid w:val="571365CE"/>
    <w:rsid w:val="57237161"/>
    <w:rsid w:val="57500440"/>
    <w:rsid w:val="57B46E42"/>
    <w:rsid w:val="57C37F50"/>
    <w:rsid w:val="57F42CD5"/>
    <w:rsid w:val="58517FCE"/>
    <w:rsid w:val="589324AE"/>
    <w:rsid w:val="58A15BF6"/>
    <w:rsid w:val="58D67807"/>
    <w:rsid w:val="591103A6"/>
    <w:rsid w:val="594777B6"/>
    <w:rsid w:val="59723D50"/>
    <w:rsid w:val="597F5F5B"/>
    <w:rsid w:val="5A2507B8"/>
    <w:rsid w:val="5A3A30E6"/>
    <w:rsid w:val="5A3F5093"/>
    <w:rsid w:val="5A517BF5"/>
    <w:rsid w:val="5A612CD8"/>
    <w:rsid w:val="5AC07155"/>
    <w:rsid w:val="5B265953"/>
    <w:rsid w:val="5BD0654A"/>
    <w:rsid w:val="5BD9509E"/>
    <w:rsid w:val="5C05648B"/>
    <w:rsid w:val="5C235A01"/>
    <w:rsid w:val="5C5645A2"/>
    <w:rsid w:val="5C7C6253"/>
    <w:rsid w:val="5D632F7E"/>
    <w:rsid w:val="5DD22AB6"/>
    <w:rsid w:val="5DE306E1"/>
    <w:rsid w:val="5DE5758A"/>
    <w:rsid w:val="5E0A00FC"/>
    <w:rsid w:val="5E206AB1"/>
    <w:rsid w:val="5E323A88"/>
    <w:rsid w:val="5E7F519F"/>
    <w:rsid w:val="5ED44DA1"/>
    <w:rsid w:val="5F155B6A"/>
    <w:rsid w:val="5F976646"/>
    <w:rsid w:val="5FB41B10"/>
    <w:rsid w:val="5FB641C3"/>
    <w:rsid w:val="5FB70BF2"/>
    <w:rsid w:val="5FCE4022"/>
    <w:rsid w:val="603E023A"/>
    <w:rsid w:val="60F471AB"/>
    <w:rsid w:val="61B85B3A"/>
    <w:rsid w:val="61ED4B58"/>
    <w:rsid w:val="626C04E2"/>
    <w:rsid w:val="62902B05"/>
    <w:rsid w:val="62A42486"/>
    <w:rsid w:val="62F80E6C"/>
    <w:rsid w:val="63296885"/>
    <w:rsid w:val="63E610CF"/>
    <w:rsid w:val="64506A37"/>
    <w:rsid w:val="64AF115A"/>
    <w:rsid w:val="64F13FEC"/>
    <w:rsid w:val="65741444"/>
    <w:rsid w:val="6588282D"/>
    <w:rsid w:val="659A2F5F"/>
    <w:rsid w:val="66026118"/>
    <w:rsid w:val="666E0AF5"/>
    <w:rsid w:val="66884C53"/>
    <w:rsid w:val="66917FD9"/>
    <w:rsid w:val="669E3061"/>
    <w:rsid w:val="66BF6EA0"/>
    <w:rsid w:val="67174CED"/>
    <w:rsid w:val="671D316F"/>
    <w:rsid w:val="67216B0B"/>
    <w:rsid w:val="67592169"/>
    <w:rsid w:val="67A06372"/>
    <w:rsid w:val="67CE539D"/>
    <w:rsid w:val="67FC4924"/>
    <w:rsid w:val="68504B90"/>
    <w:rsid w:val="688C0485"/>
    <w:rsid w:val="68B94891"/>
    <w:rsid w:val="68E27ED1"/>
    <w:rsid w:val="68F63451"/>
    <w:rsid w:val="69060473"/>
    <w:rsid w:val="69146186"/>
    <w:rsid w:val="6926764B"/>
    <w:rsid w:val="693026B1"/>
    <w:rsid w:val="694035C3"/>
    <w:rsid w:val="694A3A8B"/>
    <w:rsid w:val="69D62A88"/>
    <w:rsid w:val="69DA7A4F"/>
    <w:rsid w:val="6A1D70A3"/>
    <w:rsid w:val="6ACA0A53"/>
    <w:rsid w:val="6B1A7938"/>
    <w:rsid w:val="6B400BE0"/>
    <w:rsid w:val="6B6B19DF"/>
    <w:rsid w:val="6B7B74A0"/>
    <w:rsid w:val="6BDB3A77"/>
    <w:rsid w:val="6C3363CD"/>
    <w:rsid w:val="6C471D71"/>
    <w:rsid w:val="6C7F08A6"/>
    <w:rsid w:val="6C8D1228"/>
    <w:rsid w:val="6CC034D7"/>
    <w:rsid w:val="6E0E49CC"/>
    <w:rsid w:val="6E6002EF"/>
    <w:rsid w:val="6EB17891"/>
    <w:rsid w:val="6EE6757F"/>
    <w:rsid w:val="6EF356CA"/>
    <w:rsid w:val="6F954193"/>
    <w:rsid w:val="6F9A4D9E"/>
    <w:rsid w:val="6FB31280"/>
    <w:rsid w:val="70B477CF"/>
    <w:rsid w:val="70E61887"/>
    <w:rsid w:val="70F607FB"/>
    <w:rsid w:val="71275187"/>
    <w:rsid w:val="7177561A"/>
    <w:rsid w:val="717F0F71"/>
    <w:rsid w:val="71CF4757"/>
    <w:rsid w:val="71CF667C"/>
    <w:rsid w:val="71FA5BC0"/>
    <w:rsid w:val="720F037B"/>
    <w:rsid w:val="72127AFF"/>
    <w:rsid w:val="726E4EE8"/>
    <w:rsid w:val="72960637"/>
    <w:rsid w:val="72CF3E04"/>
    <w:rsid w:val="72F9400D"/>
    <w:rsid w:val="72FC7540"/>
    <w:rsid w:val="731540C8"/>
    <w:rsid w:val="737F1F1F"/>
    <w:rsid w:val="738B1986"/>
    <w:rsid w:val="73CF53F5"/>
    <w:rsid w:val="743C0593"/>
    <w:rsid w:val="7467305D"/>
    <w:rsid w:val="74990D06"/>
    <w:rsid w:val="74A549CE"/>
    <w:rsid w:val="74F1094B"/>
    <w:rsid w:val="74FA373C"/>
    <w:rsid w:val="75237EC9"/>
    <w:rsid w:val="75372475"/>
    <w:rsid w:val="75705762"/>
    <w:rsid w:val="757120A7"/>
    <w:rsid w:val="762D531E"/>
    <w:rsid w:val="77041D66"/>
    <w:rsid w:val="77092FA1"/>
    <w:rsid w:val="77096059"/>
    <w:rsid w:val="77214B01"/>
    <w:rsid w:val="775260CE"/>
    <w:rsid w:val="7759774B"/>
    <w:rsid w:val="7775F19A"/>
    <w:rsid w:val="778E586D"/>
    <w:rsid w:val="77A25E59"/>
    <w:rsid w:val="780472F2"/>
    <w:rsid w:val="78151EF5"/>
    <w:rsid w:val="784B6770"/>
    <w:rsid w:val="788562D8"/>
    <w:rsid w:val="789B3CC7"/>
    <w:rsid w:val="797B0D00"/>
    <w:rsid w:val="798A17D0"/>
    <w:rsid w:val="798A7441"/>
    <w:rsid w:val="799D110B"/>
    <w:rsid w:val="79D80F86"/>
    <w:rsid w:val="7A1B1433"/>
    <w:rsid w:val="7A8716F7"/>
    <w:rsid w:val="7B243FE6"/>
    <w:rsid w:val="7B2F0E3F"/>
    <w:rsid w:val="7B6809DB"/>
    <w:rsid w:val="7BC71022"/>
    <w:rsid w:val="7BDEA778"/>
    <w:rsid w:val="7C2E1C59"/>
    <w:rsid w:val="7C9C4B5C"/>
    <w:rsid w:val="7CF574CA"/>
    <w:rsid w:val="7D261185"/>
    <w:rsid w:val="7D723A9D"/>
    <w:rsid w:val="7DA21512"/>
    <w:rsid w:val="7E117A10"/>
    <w:rsid w:val="7E385636"/>
    <w:rsid w:val="7E6321C8"/>
    <w:rsid w:val="7E6C490A"/>
    <w:rsid w:val="7E77CF2C"/>
    <w:rsid w:val="7E8C36D4"/>
    <w:rsid w:val="7ED80618"/>
    <w:rsid w:val="7F303039"/>
    <w:rsid w:val="7FAA5DDE"/>
    <w:rsid w:val="7FAE7181"/>
    <w:rsid w:val="7FCC417D"/>
    <w:rsid w:val="7FF57F7D"/>
    <w:rsid w:val="9F5DC3AE"/>
    <w:rsid w:val="9FE94487"/>
    <w:rsid w:val="BDFF7AEA"/>
    <w:rsid w:val="D22F2066"/>
    <w:rsid w:val="D94B9BA2"/>
    <w:rsid w:val="DB9F4015"/>
    <w:rsid w:val="EF4A11FE"/>
    <w:rsid w:val="F7F6FA17"/>
    <w:rsid w:val="F9FFC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spacing w:line="360" w:lineRule="auto"/>
      <w:ind w:firstLine="860" w:firstLineChars="200"/>
      <w:jc w:val="left"/>
    </w:pPr>
    <w:rPr>
      <w:rFonts w:ascii="宋体" w:hAnsi="Courier New"/>
      <w:sz w:val="24"/>
      <w:szCs w:val="20"/>
    </w:rPr>
  </w:style>
  <w:style w:type="paragraph" w:styleId="5">
    <w:name w:val="Plain Text"/>
    <w:basedOn w:val="1"/>
    <w:link w:val="18"/>
    <w:qFormat/>
    <w:uiPriority w:val="0"/>
    <w:rPr>
      <w:rFonts w:ascii="宋体" w:hAnsi="Courier New" w:eastAsia="宋体" w:cs="Calibri"/>
      <w:szCs w:val="21"/>
    </w:r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纯文本 Char"/>
    <w:basedOn w:val="12"/>
    <w:link w:val="5"/>
    <w:qFormat/>
    <w:uiPriority w:val="0"/>
    <w:rPr>
      <w:rFonts w:ascii="宋体" w:hAnsi="Courier New" w:eastAsia="宋体" w:cs="Calibri"/>
      <w:szCs w:val="21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20">
    <w:name w:val="fontstyle01"/>
    <w:basedOn w:val="12"/>
    <w:qFormat/>
    <w:uiPriority w:val="0"/>
    <w:rPr>
      <w:rFonts w:ascii="黑体" w:hAnsi="宋体" w:eastAsia="黑体" w:cs="黑体"/>
      <w:color w:val="000000"/>
      <w:sz w:val="24"/>
      <w:szCs w:val="24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customStyle="1" w:styleId="22">
    <w:name w:val="Body text|1"/>
    <w:basedOn w:val="1"/>
    <w:qFormat/>
    <w:uiPriority w:val="0"/>
    <w:pPr>
      <w:spacing w:line="34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3">
    <w:name w:val="Text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tLeast"/>
      <w:ind w:firstLine="540"/>
      <w:textAlignment w:val="baseline"/>
    </w:pPr>
    <w:rPr>
      <w:rFonts w:ascii="宋体"/>
      <w:spacing w:val="-5"/>
      <w:kern w:val="0"/>
    </w:rPr>
  </w:style>
  <w:style w:type="character" w:customStyle="1" w:styleId="24">
    <w:name w:val="批注框文本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NormalCharacter"/>
    <w:semiHidden/>
    <w:qFormat/>
    <w:uiPriority w:val="0"/>
  </w:style>
  <w:style w:type="paragraph" w:customStyle="1" w:styleId="26">
    <w:name w:val="UserStyle_2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15</Pages>
  <Words>7383</Words>
  <Characters>8164</Characters>
  <Lines>61</Lines>
  <Paragraphs>17</Paragraphs>
  <TotalTime>16</TotalTime>
  <ScaleCrop>false</ScaleCrop>
  <LinksUpToDate>false</LinksUpToDate>
  <CharactersWithSpaces>8596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2021-03-14T18:47:00Z</dcterms:created>
  <dc:creator>刘雪锋</dc:creator>
  <cp:lastModifiedBy>guest</cp:lastModifiedBy>
  <dcterms:modified xsi:type="dcterms:W3CDTF">2022-08-24T11:30:01Z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FFB51F15592C440BBBF64D8B17EB3A76</vt:lpwstr>
  </property>
</Properties>
</file>